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微软雅黑" w:hAnsi="微软雅黑" w:cs="宋体"/>
          <w:b/>
          <w:bCs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微软雅黑" w:hAnsi="微软雅黑" w:cs="宋体"/>
          <w:b/>
          <w:bCs/>
          <w:color w:val="auto"/>
          <w:kern w:val="0"/>
          <w:sz w:val="36"/>
          <w:szCs w:val="36"/>
          <w:lang w:val="en-US" w:eastAsia="zh-CN"/>
        </w:rPr>
        <w:t>2</w:t>
      </w:r>
      <w:r>
        <w:rPr>
          <w:rFonts w:ascii="微软雅黑" w:hAnsi="微软雅黑" w:cs="宋体"/>
          <w:b/>
          <w:bCs/>
          <w:color w:val="auto"/>
          <w:kern w:val="0"/>
          <w:sz w:val="36"/>
          <w:szCs w:val="36"/>
        </w:rPr>
        <w:t>018年</w:t>
      </w:r>
      <w:r>
        <w:rPr>
          <w:rFonts w:hint="eastAsia" w:ascii="微软雅黑" w:hAnsi="微软雅黑" w:cs="宋体"/>
          <w:b/>
          <w:bCs/>
          <w:color w:val="auto"/>
          <w:kern w:val="0"/>
          <w:sz w:val="36"/>
          <w:szCs w:val="36"/>
          <w:lang w:val="en-US" w:eastAsia="zh-CN"/>
        </w:rPr>
        <w:t>9</w:t>
      </w:r>
      <w:r>
        <w:rPr>
          <w:rFonts w:ascii="微软雅黑" w:hAnsi="微软雅黑" w:cs="宋体"/>
          <w:b/>
          <w:bCs/>
          <w:color w:val="auto"/>
          <w:kern w:val="0"/>
          <w:sz w:val="36"/>
          <w:szCs w:val="36"/>
        </w:rPr>
        <w:t>月</w:t>
      </w:r>
      <w:r>
        <w:rPr>
          <w:rFonts w:hint="eastAsia" w:ascii="微软雅黑" w:hAnsi="微软雅黑" w:cs="宋体"/>
          <w:b/>
          <w:bCs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ascii="微软雅黑" w:hAnsi="微软雅黑" w:cs="宋体"/>
          <w:b/>
          <w:bCs/>
          <w:color w:val="auto"/>
          <w:kern w:val="0"/>
          <w:sz w:val="36"/>
          <w:szCs w:val="36"/>
        </w:rPr>
        <w:t>日汾西县环境保护局</w:t>
      </w:r>
    </w:p>
    <w:p>
      <w:pPr>
        <w:widowControl/>
        <w:spacing w:line="600" w:lineRule="atLeast"/>
        <w:ind w:left="-359" w:leftChars="-171" w:firstLine="361" w:firstLineChars="100"/>
        <w:jc w:val="center"/>
        <w:rPr>
          <w:rFonts w:ascii="微软雅黑" w:hAnsi="微软雅黑" w:cs="宋体"/>
          <w:b/>
          <w:bCs/>
          <w:color w:val="FF0000"/>
          <w:kern w:val="0"/>
          <w:sz w:val="36"/>
          <w:szCs w:val="36"/>
        </w:rPr>
      </w:pPr>
      <w:r>
        <w:rPr>
          <w:rFonts w:ascii="微软雅黑" w:hAnsi="微软雅黑" w:cs="宋体"/>
          <w:b/>
          <w:bCs/>
          <w:color w:val="auto"/>
          <w:kern w:val="0"/>
          <w:sz w:val="36"/>
          <w:szCs w:val="36"/>
        </w:rPr>
        <w:t>近期拟审批环评文件的建设项目情况公示</w:t>
      </w:r>
    </w:p>
    <w:bookmarkEnd w:id="0"/>
    <w:tbl>
      <w:tblPr>
        <w:tblStyle w:val="3"/>
        <w:tblW w:w="9462" w:type="dxa"/>
        <w:tblInd w:w="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705"/>
        <w:gridCol w:w="630"/>
        <w:gridCol w:w="660"/>
        <w:gridCol w:w="765"/>
        <w:gridCol w:w="1857"/>
        <w:gridCol w:w="41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946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2018年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 xml:space="preserve">日汾西县环境保护局近期拟审批环评文件的建设项目情况公示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946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根据建设项目环境影响评价审批程序的有关规定，经审查，2018年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日我局拟对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个建设项目环境影响评价文件作出审批意见。现将项目情况予以公示，公示期限为5个工作日（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日）。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946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听证权利告知：依据《中华人民共和国行政许可法》，自公示起五日内申请人、利害关系人可提出听证申请。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6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联系电话：0357-5122284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6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通讯地址：汾西县西大街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6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邮编：0315000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</w:rPr>
              <w:t>序号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</w:rPr>
              <w:t>项目名称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</w:rPr>
              <w:t>建设地点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</w:rPr>
              <w:t>建设单位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</w:rPr>
              <w:t>环评机构</w:t>
            </w:r>
          </w:p>
        </w:tc>
        <w:tc>
          <w:tcPr>
            <w:tcW w:w="18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</w:rPr>
              <w:t>项目概况</w:t>
            </w:r>
          </w:p>
        </w:tc>
        <w:tc>
          <w:tcPr>
            <w:tcW w:w="4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</w:rPr>
              <w:t>主要环境影响及预防或者减轻不良环境影响的对策和措施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5" w:hRule="atLeast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cs="宋体"/>
                <w:color w:val="333333"/>
                <w:kern w:val="0"/>
              </w:rPr>
            </w:pPr>
            <w:r>
              <w:rPr>
                <w:rFonts w:ascii="微软雅黑" w:hAnsi="微软雅黑" w:cs="宋体"/>
                <w:color w:val="333333"/>
                <w:kern w:val="0"/>
              </w:rPr>
              <w:t>1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</w:rPr>
              <w:t>汾西县</w:t>
            </w:r>
            <w:r>
              <w:rPr>
                <w:rFonts w:hint="eastAsia" w:ascii="仿宋_GB2312" w:hAnsi="??_GB2312" w:eastAsia="仿宋_GB2312" w:cs="宋体"/>
                <w:kern w:val="0"/>
                <w:lang w:eastAsia="zh-CN"/>
              </w:rPr>
              <w:t>小河沟养殖有限公司新建年出栏</w:t>
            </w:r>
            <w:r>
              <w:rPr>
                <w:rFonts w:hint="eastAsia" w:ascii="仿宋_GB2312" w:hAnsi="??_GB2312" w:eastAsia="仿宋_GB2312" w:cs="宋体"/>
                <w:kern w:val="0"/>
                <w:lang w:val="en-US" w:eastAsia="zh-CN"/>
              </w:rPr>
              <w:t>60万只肉鸡养殖场建设</w:t>
            </w:r>
            <w:r>
              <w:rPr>
                <w:rFonts w:hint="eastAsia" w:ascii="仿宋_GB2312" w:hAnsi="??_GB2312" w:eastAsia="仿宋_GB2312" w:cs="宋体"/>
                <w:kern w:val="0"/>
              </w:rPr>
              <w:t>项目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val="en-US" w:eastAsia="zh-CN"/>
              </w:rPr>
              <w:t>汾西县永安镇陈家庄村东南320m处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</w:rPr>
              <w:t>汾西县</w:t>
            </w:r>
            <w:r>
              <w:rPr>
                <w:rFonts w:hint="eastAsia" w:ascii="仿宋_GB2312" w:hAnsi="??_GB2312" w:eastAsia="仿宋_GB2312" w:cs="宋体"/>
                <w:kern w:val="0"/>
                <w:lang w:eastAsia="zh-CN"/>
              </w:rPr>
              <w:t>小河沟养殖有限公司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eastAsia="zh-CN"/>
              </w:rPr>
              <w:t>山西高腾环境科技有限公司</w:t>
            </w:r>
          </w:p>
        </w:tc>
        <w:tc>
          <w:tcPr>
            <w:tcW w:w="18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240" w:lineRule="exact"/>
              <w:rPr>
                <w:rFonts w:hint="eastAsia" w:ascii="微软雅黑" w:hAnsi="微软雅黑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新建年出栏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60万只肉鸡养殖场项目，总投资734万元，占地面积为20亩，本项目工程内容包括鸡舍4栋、附属用房、公用工程及环保工程</w:t>
            </w:r>
          </w:p>
        </w:tc>
        <w:tc>
          <w:tcPr>
            <w:tcW w:w="4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val="zh-CN" w:eastAsia="zh-CN"/>
              </w:rPr>
              <w:t>1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、鸡舍安装通风设施，采用干清粪工艺，鸡粪及时处理，日产日清；锅炉配套安装布袋除尘器，处理后通过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25m高排气筒排放；污水处理区对格栅池、收集池等采取加盖、防渗等措施；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定期喷洒除臭剂。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2、建设污水处理站，废水经污水处理站处理后用于周边农田灌溉，不得随意外排。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 xml:space="preserve">3、固体废物分类处置，鸡粪及时清运，用于生产有机肥，不得在场内堆存；病死鸡采用安全填埋井填埋，不得随意丢弃；医疗垃圾委托当地畜牧站带走进行处理，项目不建设危废暂存间；除尘灰及锅炉灰烬用于农肥；生活垃圾统一堆放，定期运至当地环卫部门指定的地点统一处置。 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4、加强管理，选用低噪声施工机械，采取消声、隔音、减振等措施使噪声降到最低。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5、制定地下水风险应急预案。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加强绿化。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0" w:hRule="atLeast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微软雅黑" w:hAnsi="微软雅黑" w:cs="宋体" w:eastAsiaTheme="minorEastAsia"/>
                <w:color w:val="333333"/>
                <w:kern w:val="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eastAsia="zh-CN"/>
              </w:rPr>
              <w:t>汾西县朝阳润丰养殖有限公司南山村年出栏</w:t>
            </w:r>
            <w:r>
              <w:rPr>
                <w:rFonts w:hint="eastAsia" w:ascii="仿宋_GB2312" w:hAnsi="??_GB2312" w:eastAsia="仿宋_GB2312" w:cs="宋体"/>
                <w:kern w:val="0"/>
                <w:lang w:val="en-US" w:eastAsia="zh-CN"/>
              </w:rPr>
              <w:t>270万只肉鸡养殖场建设项目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val="en-US" w:eastAsia="zh-CN"/>
              </w:rPr>
              <w:t>汾西县对竹镇蒿沟村西南510m处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eastAsia="zh-CN"/>
              </w:rPr>
              <w:t>汾西县朝阳润丰养殖有限公司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eastAsia="zh-CN"/>
              </w:rPr>
              <w:t>山西高腾环境科技有限公司</w:t>
            </w:r>
          </w:p>
        </w:tc>
        <w:tc>
          <w:tcPr>
            <w:tcW w:w="18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新建年出栏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270万只肉鸡养殖场项目，总投资2700万元，占地面积为96亩，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南山一号肉鸡养殖场新建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7个肉鸡养殖棚，南山二号新建8个肉鸡养殖棚，鸡棚面积18438m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vertAlign w:val="superscript"/>
                <w:lang w:val="en-US" w:eastAsia="zh-CN"/>
              </w:rPr>
              <w:t>2，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主要建设内容包括主体工程、辅助工程、公用工程和环保工程。</w:t>
            </w:r>
          </w:p>
        </w:tc>
        <w:tc>
          <w:tcPr>
            <w:tcW w:w="4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val="zh-CN" w:eastAsia="zh-CN"/>
              </w:rPr>
              <w:t>1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、鸡舍安装通风设施，采用干清粪工艺，鸡粪及时处理，日产日清；锅炉配套安装布袋除尘器，处理后通过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30m高排气筒排放；污水处理区对格栅池、收集池等采取加盖、防渗等措施；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定期喷洒除臭剂。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2、建设污水处理站，废水经污水处理站处理后用于周边农田灌溉，不得随意外排。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 xml:space="preserve">3、固体废物分类处置，鸡粪及时清运，用于生产有机肥，不得在场内堆存；病死鸡采用安全填埋井填埋，不得随意丢弃；医疗垃圾委托当地畜牧站带走进行处理，项目不建设危废暂存间；除尘灰及锅炉灰烬用于农肥；生活垃圾统一堆放，定期运至当地环卫部门指定的地点统一处置。 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4、加强管理，选用低噪声施工机械，采取消声、隔音、减振等措施使噪声降到最低。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5、制定地下水风险应急预案。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加强绿化。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0" w:hRule="atLeast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cs="宋体"/>
                <w:color w:val="333333"/>
                <w:kern w:val="0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eastAsia="zh-CN"/>
              </w:rPr>
              <w:t>汾西县朝阳润丰养殖有限公司年出栏</w:t>
            </w:r>
            <w:r>
              <w:rPr>
                <w:rFonts w:hint="eastAsia" w:ascii="仿宋_GB2312" w:hAnsi="??_GB2312" w:eastAsia="仿宋_GB2312" w:cs="宋体"/>
                <w:kern w:val="0"/>
                <w:lang w:val="en-US" w:eastAsia="zh-CN"/>
              </w:rPr>
              <w:t>252万只肉鸡养殖场建设项目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val="en-US" w:eastAsia="zh-CN"/>
              </w:rPr>
              <w:t>汾西县对竹镇白家河村南550m处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eastAsia="zh-CN"/>
              </w:rPr>
              <w:t>汾西县朝阳润丰养殖有限公司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eastAsia="zh-CN"/>
              </w:rPr>
              <w:t>黑龙江吉祥天环境工程咨询有限责任公司</w:t>
            </w:r>
          </w:p>
        </w:tc>
        <w:tc>
          <w:tcPr>
            <w:tcW w:w="18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新建年出栏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252万只肉鸡养殖场项目，总投资2520万元，占地面积为80亩，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白家河一号肉鸡养殖场新建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7个肉鸡养殖棚，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白家河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二号新建7个肉鸡养殖棚， 鸡棚面积17280m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vertAlign w:val="superscript"/>
                <w:lang w:val="en-US" w:eastAsia="zh-CN"/>
              </w:rPr>
              <w:t>2，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主要建设内容包括主体工程、辅助工程、公用工程和环保工程。</w:t>
            </w:r>
          </w:p>
        </w:tc>
        <w:tc>
          <w:tcPr>
            <w:tcW w:w="4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val="zh-CN" w:eastAsia="zh-CN"/>
              </w:rPr>
              <w:t>1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、鸡舍安装通风设施，采用干清粪工艺，鸡粪及时处理，日产日清；锅炉配套安装布袋除尘器，处理后通过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30m高排气筒排放；污水处理区对格栅池、收集池等采取加盖、防渗等措施；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定期喷洒除臭剂。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2、建设污水处理站，废水经污水处理站处理后用于周边农田灌溉，不得随意外排。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 xml:space="preserve">3、固体废物分类处置，鸡粪及时清运，用于生产有机肥，不得在场内堆存；病死鸡采用安全填埋井填埋，不得随意丢弃；医疗垃圾委托当地畜牧站带走进行处理，项目不建设危废暂存间；除尘灰及锅炉灰烬用于农肥；生活垃圾统一堆放，定期运至当地环卫部门指定的地点统一处置。 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4、加强管理，选用低噪声施工机械，采取消声、隔音、减振等措施使噪声降到最低。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5、制定地下水风险应急预案。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加强绿化。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5" w:hRule="atLeast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微软雅黑" w:hAnsi="微软雅黑" w:cs="宋体" w:eastAsiaTheme="minorEastAsia"/>
                <w:color w:val="333333"/>
                <w:kern w:val="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eastAsia="zh-CN"/>
              </w:rPr>
              <w:t>汾西县朝阳永盛养殖有限公司年出栏</w:t>
            </w:r>
            <w:r>
              <w:rPr>
                <w:rFonts w:hint="eastAsia" w:ascii="仿宋_GB2312" w:hAnsi="??_GB2312" w:eastAsia="仿宋_GB2312" w:cs="宋体"/>
                <w:kern w:val="0"/>
                <w:lang w:val="en-US" w:eastAsia="zh-CN"/>
              </w:rPr>
              <w:t>144万只肉鸡养殖场建设项目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val="en-US" w:eastAsia="zh-CN"/>
              </w:rPr>
              <w:t>汾西县永安镇陈家垣村东北600m处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eastAsia="zh-CN"/>
              </w:rPr>
              <w:t>汾西县朝阳永盛养殖有限公司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eastAsia="zh-CN"/>
              </w:rPr>
              <w:t>黑龙江吉祥天环境工程咨询有限责任公司</w:t>
            </w:r>
          </w:p>
        </w:tc>
        <w:tc>
          <w:tcPr>
            <w:tcW w:w="18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新建年出栏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144万只肉鸡养殖场项目，总投资1440万元，占地面积为51亩，本项目工程内容包括鸡舍8栋、附属用房、公用工程及环保工程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val="zh-CN" w:eastAsia="zh-CN"/>
              </w:rPr>
              <w:t>1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、鸡舍安装通风设施，采用干清粪工艺，鸡粪及时处理，日产日清；锅炉配套安装布袋除尘器，处理后通过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30m高排气筒排放；污水处理区对格栅池、收集池等采取加盖、防渗等措施；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定期喷洒除臭剂。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2、建设污水处理站，废水经污水处理站处理后用于周边农田灌溉，不得随意外排。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 xml:space="preserve">3、固体废物分类处置，鸡粪及时清运，用于生产有机肥，不得在场内堆存；病死鸡采用安全填埋井填埋，不得随意丢弃；医疗垃圾委托当地畜牧站带走进行处理，项目不建设危废暂存间；除尘灰及锅炉灰烬用于农肥；生活垃圾统一堆放，定期运至当地环卫部门指定的地点统一处置。 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4、加强管理，选用低噪声施工机械，采取消声、隔音、减振等措施使噪声降到最低。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5、制定地下水风险应急预案。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加强绿化。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5" w:hRule="atLeast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cs="宋体"/>
                <w:color w:val="333333"/>
                <w:kern w:val="0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lang w:val="en-US" w:eastAsia="zh-CN"/>
              </w:rPr>
              <w:t>5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eastAsia="zh-CN"/>
              </w:rPr>
              <w:t>汾西县朝阳康泽养殖有限公司年出栏</w:t>
            </w:r>
            <w:r>
              <w:rPr>
                <w:rFonts w:hint="eastAsia" w:ascii="仿宋_GB2312" w:hAnsi="??_GB2312" w:eastAsia="仿宋_GB2312" w:cs="宋体"/>
                <w:kern w:val="0"/>
                <w:lang w:val="en-US" w:eastAsia="zh-CN"/>
              </w:rPr>
              <w:t>110万只肉鸡养殖场建设项目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val="en-US" w:eastAsia="zh-CN"/>
              </w:rPr>
              <w:t>汾西县和平镇河达村东北510m处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eastAsia="zh-CN"/>
              </w:rPr>
              <w:t>汾西县朝阳永盛养殖有限公司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eastAsia" w:ascii="仿宋_GB2312" w:hAnsi="??_GB2312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eastAsia="zh-CN"/>
              </w:rPr>
              <w:t>山西高腾环境科技有限公司</w:t>
            </w:r>
          </w:p>
        </w:tc>
        <w:tc>
          <w:tcPr>
            <w:tcW w:w="18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新建年出栏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110万只肉鸡养殖场项目，总投资1080万元，占地面积为35亩，本项目工程内容包括鸡舍6栋、附属用房、公用工程及环保工程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lang w:val="zh-CN" w:eastAsia="zh-CN"/>
              </w:rPr>
              <w:t>1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、鸡舍安装通风设施，采用干清粪工艺，鸡粪及时处理，日产日清；锅炉配套安装布袋除尘器，处理后通过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30m高排气筒排放；污水处理区对格栅池、收集池等采取加盖、防渗等措施；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定期喷洒除臭剂。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2、建设污水处理站，废水经污水处理站处理后用于周边农田灌溉，不得随意外排。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 xml:space="preserve">3、固体废物分类处置，鸡粪及时清运，用于生产有机肥，不得在场内堆存；病死鸡采用安全填埋井填埋，不得随意丢弃；医疗垃圾委托当地畜牧站带走进行处理，项目不建设危废暂存间；除尘灰及锅炉灰烬用于农肥；生活垃圾统一堆放，定期运至当地环卫部门指定的地点统一处置。 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4、加强管理，选用低噪声施工机械，采取消声、隔音、减振等措施使噪声降到最低。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5、制定地下水风险应急预案。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lang w:val="zh-CN" w:eastAsia="zh-CN"/>
              </w:rPr>
              <w:t>加强绿化。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仿宋_GB2312" w:hAnsi="??_GB2312" w:eastAsia="仿宋_GB2312" w:cs="宋体"/>
                <w:kern w:val="0"/>
              </w:rPr>
            </w:pPr>
          </w:p>
        </w:tc>
      </w:tr>
    </w:tbl>
    <w:p>
      <w:pPr>
        <w:rPr>
          <w:rFonts w:hint="eastAsia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816D6"/>
    <w:rsid w:val="26E01972"/>
    <w:rsid w:val="372816D6"/>
    <w:rsid w:val="54612CAC"/>
    <w:rsid w:val="5C9E01FA"/>
    <w:rsid w:val="7BD92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2018-09-03T02:09:00Z</dcterms:created>
  <dc:creator>Administrator</dc:creator>
  <cp:lastModifiedBy>xxzx</cp:lastModifiedBy>
  <cp:lastPrinted>2018-09-03T02:52:00Z</cp:lastPrinted>
  <dcterms:modified xsi:type="dcterms:W3CDTF">2018-09-05T03:30:19Z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