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1606"/>
        <w:rPr>
          <w:sz w:val="42"/>
          <w:szCs w:val="42"/>
        </w:rPr>
      </w:pPr>
      <w:r>
        <w:rPr>
          <w:b/>
          <w:bCs/>
          <w:spacing w:val="-1"/>
          <w:sz w:val="42"/>
          <w:szCs w:val="42"/>
        </w:rPr>
        <w:t>孤儿和事实无人抚养儿童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94" w:line="222" w:lineRule="auto"/>
        <w:ind w:left="58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1、保障对象范围</w:t>
      </w:r>
    </w:p>
    <w:p>
      <w:pPr>
        <w:pStyle w:val="2"/>
        <w:spacing w:before="131" w:line="306" w:lineRule="auto"/>
        <w:ind w:right="15" w:firstLine="580"/>
        <w:rPr>
          <w:sz w:val="29"/>
          <w:szCs w:val="29"/>
        </w:rPr>
      </w:pPr>
      <w:r>
        <w:rPr>
          <w:spacing w:val="-1"/>
          <w:sz w:val="29"/>
          <w:szCs w:val="29"/>
        </w:rPr>
        <w:t>孤儿是指父母双亡，查找不到生父母的儿童(18岁以下)。</w:t>
      </w:r>
      <w:r>
        <w:rPr>
          <w:spacing w:val="10"/>
          <w:sz w:val="29"/>
          <w:szCs w:val="29"/>
        </w:rPr>
        <w:t xml:space="preserve"> 事实无人抚养儿童是指父母双方均符合重残、重病、服刑在</w:t>
      </w:r>
      <w:r>
        <w:rPr>
          <w:spacing w:val="15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押、强制隔离戒毒、被执行其他限制人身自由的措施、失联情</w:t>
      </w:r>
      <w:r>
        <w:rPr>
          <w:spacing w:val="14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形之一的儿童；或者父母一方死亡或失踪，另一方符</w:t>
      </w:r>
      <w:r>
        <w:rPr>
          <w:spacing w:val="-3"/>
          <w:sz w:val="29"/>
          <w:szCs w:val="29"/>
        </w:rPr>
        <w:t>合重残、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重病、服刑在押、强制隔离戒毒、被执行其他限制人身自由的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措施、失联情形之一的儿童。</w:t>
      </w:r>
    </w:p>
    <w:p>
      <w:pPr>
        <w:pStyle w:val="2"/>
        <w:spacing w:before="144" w:line="482" w:lineRule="exact"/>
        <w:ind w:right="19"/>
        <w:jc w:val="right"/>
        <w:rPr>
          <w:sz w:val="29"/>
          <w:szCs w:val="29"/>
        </w:rPr>
      </w:pPr>
      <w:r>
        <w:rPr>
          <w:position w:val="14"/>
          <w:sz w:val="29"/>
          <w:szCs w:val="29"/>
        </w:rPr>
        <w:t>(1)重残是指一级、二级残疾或三级、四级精神、智力残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疾。</w:t>
      </w:r>
    </w:p>
    <w:p>
      <w:pPr>
        <w:pStyle w:val="2"/>
        <w:spacing w:before="132" w:line="306" w:lineRule="auto"/>
        <w:ind w:right="16" w:firstLine="699"/>
        <w:rPr>
          <w:sz w:val="29"/>
          <w:szCs w:val="29"/>
        </w:rPr>
      </w:pPr>
      <w:r>
        <w:rPr>
          <w:sz w:val="29"/>
          <w:szCs w:val="29"/>
        </w:rPr>
        <w:t>(2)重病是指《山西省人民政府办公厅关于进一步完善医</w:t>
      </w:r>
      <w:r>
        <w:rPr>
          <w:spacing w:val="12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疗救助制度全面开展重特大疾病医疗救助工作的实施意见》(晋</w:t>
      </w:r>
      <w:r>
        <w:rPr>
          <w:spacing w:val="3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政办发〔2015〕98号)规定的24种重特大疾病(不含69种儿</w:t>
      </w:r>
      <w:r>
        <w:rPr>
          <w:spacing w:val="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童类疾病)、《山西省地方病防治条例》第二条规定的7种地方</w:t>
      </w:r>
    </w:p>
    <w:p>
      <w:pPr>
        <w:pStyle w:val="2"/>
        <w:spacing w:before="2" w:line="220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病。</w:t>
      </w:r>
    </w:p>
    <w:p>
      <w:pPr>
        <w:pStyle w:val="2"/>
        <w:spacing w:before="130" w:line="471" w:lineRule="exact"/>
        <w:jc w:val="right"/>
        <w:rPr>
          <w:sz w:val="29"/>
          <w:szCs w:val="29"/>
        </w:rPr>
      </w:pPr>
      <w:r>
        <w:rPr>
          <w:spacing w:val="1"/>
          <w:position w:val="13"/>
          <w:sz w:val="29"/>
          <w:szCs w:val="29"/>
        </w:rPr>
        <w:t>(3)服刑在押、强制隔离戒毒或被执行其他限制人身自由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1"/>
          <w:sz w:val="29"/>
          <w:szCs w:val="29"/>
        </w:rPr>
        <w:t>的措施是指期限在6个月以上。</w:t>
      </w:r>
    </w:p>
    <w:p>
      <w:pPr>
        <w:pStyle w:val="2"/>
        <w:spacing w:before="145" w:line="490" w:lineRule="exact"/>
        <w:ind w:right="21"/>
        <w:jc w:val="right"/>
        <w:rPr>
          <w:sz w:val="29"/>
          <w:szCs w:val="29"/>
        </w:rPr>
      </w:pPr>
      <w:r>
        <w:rPr>
          <w:spacing w:val="6"/>
          <w:position w:val="14"/>
          <w:sz w:val="29"/>
          <w:szCs w:val="29"/>
        </w:rPr>
        <w:t>(4)失联是指失去联系且未履行监护抚养责任</w:t>
      </w:r>
      <w:r>
        <w:rPr>
          <w:spacing w:val="5"/>
          <w:position w:val="14"/>
          <w:sz w:val="29"/>
          <w:szCs w:val="29"/>
        </w:rPr>
        <w:t>6个月以上</w:t>
      </w:r>
    </w:p>
    <w:p>
      <w:pPr>
        <w:pStyle w:val="2"/>
        <w:spacing w:before="1" w:line="219" w:lineRule="auto"/>
        <w:ind w:left="140"/>
        <w:rPr>
          <w:sz w:val="29"/>
          <w:szCs w:val="29"/>
        </w:rPr>
      </w:pPr>
      <w:r>
        <w:rPr>
          <w:spacing w:val="5"/>
          <w:sz w:val="29"/>
          <w:szCs w:val="29"/>
        </w:rPr>
        <w:t>(指公安部门出具的失联报案(警)证明和查找情况说明</w:t>
      </w:r>
      <w:r>
        <w:rPr>
          <w:spacing w:val="4"/>
          <w:sz w:val="29"/>
          <w:szCs w:val="29"/>
        </w:rPr>
        <w:t>)。</w:t>
      </w:r>
    </w:p>
    <w:p>
      <w:pPr>
        <w:pStyle w:val="2"/>
        <w:spacing w:before="125" w:line="469" w:lineRule="exact"/>
        <w:ind w:left="699"/>
        <w:rPr>
          <w:sz w:val="29"/>
          <w:szCs w:val="29"/>
        </w:rPr>
      </w:pPr>
      <w:r>
        <w:rPr>
          <w:spacing w:val="9"/>
          <w:position w:val="13"/>
          <w:sz w:val="29"/>
          <w:szCs w:val="29"/>
        </w:rPr>
        <w:t>(5)死亡是指自然死亡(公安部门出具的死亡注销证明)</w:t>
      </w:r>
    </w:p>
    <w:p>
      <w:pPr>
        <w:pStyle w:val="2"/>
        <w:spacing w:before="1" w:line="217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或人民法院宣告死亡。</w:t>
      </w:r>
    </w:p>
    <w:p>
      <w:pPr>
        <w:pStyle w:val="2"/>
        <w:spacing w:before="157" w:line="218" w:lineRule="auto"/>
        <w:ind w:left="699"/>
        <w:rPr>
          <w:sz w:val="29"/>
          <w:szCs w:val="29"/>
        </w:rPr>
      </w:pPr>
      <w:r>
        <w:rPr>
          <w:spacing w:val="2"/>
          <w:sz w:val="29"/>
          <w:szCs w:val="29"/>
        </w:rPr>
        <w:t>(6)失踪是指人民法院宣告失踪。</w:t>
      </w:r>
    </w:p>
    <w:p>
      <w:pPr>
        <w:spacing w:before="116" w:line="222" w:lineRule="auto"/>
        <w:ind w:left="58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2、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申请</w:t>
      </w:r>
    </w:p>
    <w:p>
      <w:pPr>
        <w:spacing w:line="222" w:lineRule="auto"/>
        <w:rPr>
          <w:rFonts w:ascii="黑体" w:hAnsi="黑体" w:eastAsia="黑体" w:cs="黑体"/>
          <w:sz w:val="29"/>
          <w:szCs w:val="29"/>
        </w:rPr>
        <w:sectPr>
          <w:headerReference r:id="rId5" w:type="default"/>
          <w:pgSz w:w="10490" w:h="14740"/>
          <w:pgMar w:top="400" w:right="1425" w:bottom="1286" w:left="1229" w:header="0" w:footer="974" w:gutter="0"/>
          <w:pgNumType w:fmt="decimal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95" w:line="306" w:lineRule="auto"/>
        <w:ind w:right="3" w:firstLine="549"/>
        <w:jc w:val="both"/>
        <w:rPr>
          <w:sz w:val="29"/>
          <w:szCs w:val="29"/>
        </w:rPr>
      </w:pPr>
      <w:bookmarkStart w:id="0" w:name="bookmark6"/>
      <w:bookmarkEnd w:id="0"/>
      <w:r>
        <w:rPr>
          <w:spacing w:val="-2"/>
          <w:sz w:val="29"/>
          <w:szCs w:val="29"/>
        </w:rPr>
        <w:t>由监护人或受监护人委托的近亲属向儿童户籍所在地乡镇</w:t>
      </w:r>
      <w:r>
        <w:rPr>
          <w:spacing w:val="2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人民政府(社区)提出申请。情况特殊的，可由儿</w:t>
      </w:r>
      <w:r>
        <w:rPr>
          <w:spacing w:val="20"/>
          <w:sz w:val="29"/>
          <w:szCs w:val="29"/>
        </w:rPr>
        <w:t>童所在村</w:t>
      </w:r>
      <w:r>
        <w:rPr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(居)民委员会提出申请。申请时，填写《孤儿和事实无人儿</w:t>
      </w:r>
    </w:p>
    <w:p>
      <w:pPr>
        <w:pStyle w:val="2"/>
        <w:spacing w:line="218" w:lineRule="auto"/>
        <w:rPr>
          <w:sz w:val="29"/>
          <w:szCs w:val="29"/>
        </w:rPr>
      </w:pPr>
      <w:r>
        <w:rPr>
          <w:spacing w:val="-20"/>
          <w:sz w:val="29"/>
          <w:szCs w:val="29"/>
        </w:rPr>
        <w:t>童基本生活补贴申请表》。</w:t>
      </w:r>
    </w:p>
    <w:p>
      <w:pPr>
        <w:spacing w:before="131" w:line="222" w:lineRule="auto"/>
        <w:ind w:left="55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3、</w:t>
      </w:r>
      <w:r>
        <w:rPr>
          <w:rFonts w:ascii="黑体" w:hAnsi="黑体" w:eastAsia="黑体" w:cs="黑体"/>
          <w:spacing w:val="-7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查验</w:t>
      </w:r>
    </w:p>
    <w:p>
      <w:pPr>
        <w:pStyle w:val="2"/>
        <w:spacing w:before="132" w:line="306" w:lineRule="auto"/>
        <w:ind w:firstLine="549"/>
        <w:jc w:val="both"/>
        <w:rPr>
          <w:sz w:val="29"/>
          <w:szCs w:val="29"/>
        </w:rPr>
      </w:pPr>
      <w:r>
        <w:rPr>
          <w:spacing w:val="-1"/>
          <w:sz w:val="29"/>
          <w:szCs w:val="29"/>
        </w:rPr>
        <w:t>乡镇人民政府受理申请后，应当对照保障对象的条件，对</w:t>
      </w:r>
      <w:r>
        <w:rPr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申请家庭的实际情况进行查验。乡镇人民政府应当自收到申请</w:t>
      </w:r>
      <w:r>
        <w:rPr>
          <w:spacing w:val="4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人填写的《孤儿和事实无人抚养儿童基本生活补贴申请表》和</w:t>
      </w:r>
      <w:r>
        <w:rPr>
          <w:spacing w:val="1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相关验证材料之日起15个工作日内作出查验结论。对符合条件</w:t>
      </w:r>
      <w:r>
        <w:rPr>
          <w:spacing w:val="1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的，连同申报材料一并报县级民政部门。对有异议的，应根据</w:t>
      </w:r>
      <w:r>
        <w:rPr>
          <w:spacing w:val="1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工作需要采取入户调查、邻里访问、信函索证、群众评议等方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式再次进行核实。为保护儿童隐私，不设置公示环节。</w:t>
      </w:r>
    </w:p>
    <w:p>
      <w:pPr>
        <w:spacing w:before="130" w:line="222" w:lineRule="auto"/>
        <w:ind w:left="55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4、确认</w:t>
      </w:r>
    </w:p>
    <w:p>
      <w:pPr>
        <w:pStyle w:val="2"/>
        <w:spacing w:before="134" w:line="306" w:lineRule="auto"/>
        <w:ind w:right="26" w:firstLine="549"/>
        <w:rPr>
          <w:sz w:val="29"/>
          <w:szCs w:val="29"/>
        </w:rPr>
      </w:pPr>
      <w:r>
        <w:rPr>
          <w:spacing w:val="-1"/>
          <w:sz w:val="29"/>
          <w:szCs w:val="29"/>
        </w:rPr>
        <w:t>县级民政部门应当自收到申报材料及查验结论之日起15个</w:t>
      </w:r>
      <w:r>
        <w:rPr>
          <w:spacing w:val="12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工作日内作出确认。符合条件的，应当留存纸质版保存资料，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录入“全国儿童福利信息管理系统”,并从确认的次月起纳入保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障范围。不符合条件的，应当书面说明理由。</w:t>
      </w:r>
    </w:p>
    <w:p>
      <w:pPr>
        <w:spacing w:before="134" w:line="223" w:lineRule="auto"/>
        <w:ind w:left="55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0"/>
          <w:sz w:val="29"/>
          <w:szCs w:val="29"/>
        </w:rPr>
        <w:t>5、终止</w:t>
      </w:r>
    </w:p>
    <w:p>
      <w:pPr>
        <w:pStyle w:val="2"/>
        <w:spacing w:before="129" w:line="306" w:lineRule="auto"/>
        <w:ind w:right="14" w:firstLine="549"/>
        <w:rPr>
          <w:sz w:val="29"/>
          <w:szCs w:val="29"/>
        </w:rPr>
      </w:pPr>
      <w:r>
        <w:rPr>
          <w:spacing w:val="11"/>
          <w:sz w:val="29"/>
          <w:szCs w:val="29"/>
        </w:rPr>
        <w:t>在规定保障情形发生变化的，儿童监护人、或村(居)民</w:t>
      </w:r>
      <w:r>
        <w:rPr>
          <w:spacing w:val="10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委员会应当及时告知乡镇人民政府(社区)。乡镇和县级民政</w:t>
      </w:r>
      <w:r>
        <w:rPr>
          <w:spacing w:val="8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部门要加强信息沟通、动态管理，充分发挥协理员工作机制，</w:t>
      </w:r>
      <w:r>
        <w:rPr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及时掌握孤儿和事实无人抚养儿童基本情况，对有下列情形之</w:t>
      </w:r>
      <w:r>
        <w:rPr>
          <w:spacing w:val="14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一，不再符合规定保障情形的，民政部门应当及时终止</w:t>
      </w:r>
      <w:r>
        <w:rPr>
          <w:spacing w:val="-2"/>
          <w:sz w:val="29"/>
          <w:szCs w:val="29"/>
        </w:rPr>
        <w:t>其保障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资格，并从“全国儿童福利信息管理系统”中作减员处理。</w:t>
      </w:r>
    </w:p>
    <w:p>
      <w:pPr>
        <w:pStyle w:val="2"/>
        <w:spacing w:before="126" w:line="219" w:lineRule="auto"/>
        <w:ind w:right="24"/>
        <w:jc w:val="right"/>
        <w:rPr>
          <w:sz w:val="29"/>
          <w:szCs w:val="29"/>
        </w:rPr>
      </w:pPr>
      <w:r>
        <w:rPr>
          <w:spacing w:val="11"/>
          <w:sz w:val="29"/>
          <w:szCs w:val="29"/>
        </w:rPr>
        <w:t>孤儿和事实无人抚养儿童年满18周岁，从其1</w:t>
      </w:r>
      <w:r>
        <w:rPr>
          <w:spacing w:val="10"/>
          <w:sz w:val="29"/>
          <w:szCs w:val="29"/>
        </w:rPr>
        <w:t>8周岁生日</w:t>
      </w:r>
    </w:p>
    <w:p>
      <w:pPr>
        <w:spacing w:line="219" w:lineRule="auto"/>
        <w:rPr>
          <w:sz w:val="29"/>
          <w:szCs w:val="29"/>
        </w:rPr>
        <w:sectPr>
          <w:footerReference r:id="rId6" w:type="default"/>
          <w:pgSz w:w="10490" w:h="14740"/>
          <w:pgMar w:top="400" w:right="1273" w:bottom="1286" w:left="1399" w:header="0" w:footer="976" w:gutter="0"/>
          <w:pgNumType w:fmt="decimal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91" w:line="310" w:lineRule="auto"/>
        <w:jc w:val="both"/>
      </w:pPr>
      <w:r>
        <w:rPr>
          <w:spacing w:val="8"/>
        </w:rPr>
        <w:t>的次月停止发放基本生活费，并参照孤儿保障政策一次性发放</w:t>
      </w:r>
      <w:r>
        <w:rPr>
          <w:spacing w:val="13"/>
        </w:rPr>
        <w:t xml:space="preserve"> </w:t>
      </w:r>
      <w:r>
        <w:rPr>
          <w:spacing w:val="14"/>
        </w:rPr>
        <w:t>6个月的基本生活费。如果年满18周岁后继续在全日制学校就</w:t>
      </w:r>
      <w:r>
        <w:t xml:space="preserve"> </w:t>
      </w:r>
      <w:r>
        <w:rPr>
          <w:spacing w:val="14"/>
        </w:rPr>
        <w:t>读的，其基本生活补贴发放至毕业后并一次</w:t>
      </w:r>
      <w:r>
        <w:rPr>
          <w:spacing w:val="13"/>
        </w:rPr>
        <w:t>性发放6个月的基</w:t>
      </w:r>
    </w:p>
    <w:p>
      <w:pPr>
        <w:pStyle w:val="2"/>
        <w:spacing w:line="218" w:lineRule="auto"/>
      </w:pPr>
      <w:r>
        <w:rPr>
          <w:spacing w:val="-4"/>
        </w:rPr>
        <w:t>本生活费。</w:t>
      </w:r>
    </w:p>
    <w:p>
      <w:pPr>
        <w:pStyle w:val="2"/>
        <w:spacing w:before="178" w:line="310" w:lineRule="auto"/>
        <w:ind w:right="22" w:firstLine="560"/>
      </w:pPr>
      <w:r>
        <w:rPr>
          <w:spacing w:val="8"/>
        </w:rPr>
        <w:t>事实无人抚养儿童本人如果被服刑在押、强制隔离戒毒、</w:t>
      </w:r>
      <w:r>
        <w:rPr>
          <w:spacing w:val="18"/>
        </w:rPr>
        <w:t xml:space="preserve"> </w:t>
      </w:r>
      <w:r>
        <w:rPr>
          <w:spacing w:val="8"/>
        </w:rPr>
        <w:t>被执行其他限制人身自由的，被限制人身自由期间，停止发放</w:t>
      </w:r>
    </w:p>
    <w:p>
      <w:pPr>
        <w:pStyle w:val="2"/>
        <w:spacing w:line="218" w:lineRule="auto"/>
      </w:pPr>
      <w:r>
        <w:t>基本生活费。</w:t>
      </w:r>
    </w:p>
    <w:p>
      <w:pPr>
        <w:spacing w:before="156" w:line="223" w:lineRule="auto"/>
        <w:ind w:left="56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6、</w:t>
      </w:r>
      <w:r>
        <w:rPr>
          <w:rFonts w:ascii="黑体" w:hAnsi="黑体" w:eastAsia="黑体" w:cs="黑体"/>
          <w:spacing w:val="-7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保障标准</w:t>
      </w:r>
    </w:p>
    <w:p>
      <w:pPr>
        <w:pStyle w:val="2"/>
        <w:spacing w:before="145" w:line="219" w:lineRule="auto"/>
        <w:ind w:left="560"/>
      </w:pPr>
      <w:r>
        <w:rPr>
          <w:spacing w:val="19"/>
        </w:rPr>
        <w:t>2023年1月起每人每月补贴1170元。</w:t>
      </w:r>
      <w:bookmarkStart w:id="1" w:name="_GoBack"/>
      <w:bookmarkEnd w:id="1"/>
    </w:p>
    <w:sectPr>
      <w:footerReference r:id="rId7" w:type="default"/>
      <w:pgSz w:w="10490" w:h="14740"/>
      <w:pgMar w:top="400" w:right="1429" w:bottom="1286" w:left="1249" w:header="0" w:footer="97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left="83"/>
      <w:rPr>
        <w:sz w:val="24"/>
        <w:szCs w:val="24"/>
      </w:rPr>
    </w:pPr>
    <w:r>
      <w:rPr>
        <w:b/>
        <w:bCs/>
        <w:spacing w:val="-30"/>
        <w:sz w:val="24"/>
        <w:szCs w:val="24"/>
      </w:rPr>
      <w:t>·14</w:t>
    </w:r>
    <w:r>
      <w:rPr>
        <w:spacing w:val="-32"/>
        <w:sz w:val="24"/>
        <w:szCs w:val="24"/>
      </w:rPr>
      <w:t xml:space="preserve"> </w:t>
    </w:r>
    <w:r>
      <w:rPr>
        <w:b/>
        <w:bCs/>
        <w:spacing w:val="-30"/>
        <w:sz w:val="24"/>
        <w:szCs w:val="24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NzA1YTkxMTI4MDU4YzM2YzI2ZjkxZDdlMDU2MGUifQ=="/>
  </w:docVars>
  <w:rsids>
    <w:rsidRoot w:val="00000000"/>
    <w:rsid w:val="71780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2023-11-16T16:12:00Z</dcterms:created>
  <dc:creator>Kingsoft-PDF</dc:creator>
  <cp:lastModifiedBy>xxzx</cp:lastModifiedBy>
  <dcterms:modified xsi:type="dcterms:W3CDTF">2023-12-01T08:18:08Z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2023-11-16T16:12:12Z</vt:filetime>
  </property>
  <property fmtid="{D5CDD505-2E9C-101B-9397-08002B2CF9AE}" pid="4" name="UsrData">
    <vt:lpwstr>6555ced76dfa6f001f57c450wl</vt:lpwstr>
  </property>
  <property fmtid="{D5CDD505-2E9C-101B-9397-08002B2CF9AE}" pid="5" name="KSOProductBuildVer">
    <vt:lpwstr>2052-12.1.0.15712</vt:lpwstr>
  </property>
  <property fmtid="{D5CDD505-2E9C-101B-9397-08002B2CF9AE}" pid="6" name="ICV">
    <vt:lpwstr>3E3DEEEFC12A4E9ABE4E29D54AAC176F_13</vt:lpwstr>
  </property>
</Properties>
</file>