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line="204" w:lineRule="auto"/>
        <w:ind w:firstLine="631"/>
        <w:rPr>
          <w:rFonts w:hint="eastAsia" w:ascii="仿宋" w:hAnsi="仿宋" w:eastAsia="仿宋" w:cs="仿宋"/>
          <w:b/>
          <w:bCs/>
          <w:sz w:val="32"/>
          <w:szCs w:val="32"/>
        </w:rPr>
      </w:pPr>
      <w:r>
        <w:rPr>
          <w:rFonts w:hint="eastAsia" w:ascii="仿宋" w:hAnsi="仿宋" w:eastAsia="仿宋" w:cs="仿宋"/>
          <w:b/>
          <w:bCs/>
          <w:spacing w:val="-15"/>
          <w:sz w:val="32"/>
          <w:szCs w:val="32"/>
          <w14:textOutline w14:w="6172" w14:cap="flat" w14:cmpd="sng">
            <w14:solidFill>
              <w14:srgbClr w14:val="000000"/>
            </w14:solidFill>
            <w14:prstDash w14:val="solid"/>
            <w14:miter w14:val="0"/>
          </w14:textOutline>
        </w:rPr>
        <w:t>附件3</w:t>
      </w:r>
    </w:p>
    <w:p>
      <w:pPr>
        <w:spacing w:before="266" w:line="204" w:lineRule="auto"/>
        <w:ind w:firstLine="2864"/>
        <w:rPr>
          <w:rFonts w:hint="eastAsia" w:ascii="黑体" w:hAnsi="黑体" w:eastAsia="黑体" w:cs="黑体"/>
          <w:spacing w:val="0"/>
          <w:sz w:val="44"/>
          <w:szCs w:val="44"/>
        </w:rPr>
      </w:pPr>
      <w:r>
        <w:rPr>
          <w:rFonts w:hint="eastAsia" w:ascii="黑体" w:hAnsi="黑体" w:eastAsia="黑体" w:cs="黑体"/>
          <w:spacing w:val="0"/>
          <w:sz w:val="44"/>
          <w:szCs w:val="44"/>
          <w:lang w:eastAsia="zh-CN"/>
          <w14:textOutline w14:w="8712" w14:cap="flat" w14:cmpd="sng">
            <w14:solidFill>
              <w14:srgbClr w14:val="000000"/>
            </w14:solidFill>
            <w14:prstDash w14:val="solid"/>
            <w14:miter w14:val="0"/>
          </w14:textOutline>
        </w:rPr>
        <w:t>县</w:t>
      </w:r>
      <w:r>
        <w:rPr>
          <w:rFonts w:hint="eastAsia" w:ascii="黑体" w:hAnsi="黑体" w:eastAsia="黑体" w:cs="黑体"/>
          <w:spacing w:val="0"/>
          <w:sz w:val="44"/>
          <w:szCs w:val="44"/>
          <w14:textOutline w14:w="8712" w14:cap="flat" w14:cmpd="sng">
            <w14:solidFill>
              <w14:srgbClr w14:val="000000"/>
            </w14:solidFill>
            <w14:prstDash w14:val="solid"/>
            <w14:miter w14:val="0"/>
          </w14:textOutline>
        </w:rPr>
        <w:t>防汛抗旱指挥部及其办公室、成员单位职责</w:t>
      </w:r>
    </w:p>
    <w:p/>
    <w:p>
      <w:pPr>
        <w:spacing w:line="135" w:lineRule="exact"/>
      </w:pPr>
    </w:p>
    <w:tbl>
      <w:tblPr>
        <w:tblStyle w:val="6"/>
        <w:tblW w:w="13289" w:type="dxa"/>
        <w:tblInd w:w="5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0"/>
        <w:gridCol w:w="2189"/>
        <w:gridCol w:w="103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2979" w:type="dxa"/>
            <w:gridSpan w:val="2"/>
            <w:vAlign w:val="top"/>
          </w:tcPr>
          <w:p>
            <w:pPr>
              <w:spacing w:before="190" w:line="204" w:lineRule="auto"/>
              <w:ind w:firstLine="862"/>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指挥机构</w:t>
            </w:r>
          </w:p>
        </w:tc>
        <w:tc>
          <w:tcPr>
            <w:tcW w:w="10310" w:type="dxa"/>
            <w:vAlign w:val="top"/>
          </w:tcPr>
          <w:p>
            <w:pPr>
              <w:spacing w:before="200" w:line="204" w:lineRule="auto"/>
              <w:ind w:firstLine="4951"/>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790" w:type="dxa"/>
            <w:vMerge w:val="restart"/>
            <w:textDirection w:val="tbRlV"/>
            <w:vAlign w:val="top"/>
          </w:tcPr>
          <w:p>
            <w:pPr>
              <w:spacing w:before="289" w:line="204" w:lineRule="auto"/>
              <w:ind w:firstLine="555" w:firstLineChars="185"/>
              <w:rPr>
                <w:rFonts w:hint="default" w:ascii="Times New Roman" w:hAnsi="Times New Roman" w:eastAsia="仿宋_GB2312" w:cs="Times New Roman"/>
                <w:sz w:val="24"/>
                <w:szCs w:val="24"/>
              </w:rPr>
            </w:pPr>
            <w:r>
              <w:rPr>
                <w:rFonts w:hint="default" w:ascii="Times New Roman" w:hAnsi="Times New Roman" w:eastAsia="仿宋_GB2312" w:cs="Times New Roman"/>
                <w:spacing w:val="24"/>
                <w:w w:val="105"/>
                <w:sz w:val="24"/>
                <w:szCs w:val="24"/>
              </w:rPr>
              <w:t>指挥长</w:t>
            </w:r>
          </w:p>
        </w:tc>
        <w:tc>
          <w:tcPr>
            <w:tcW w:w="2189" w:type="dxa"/>
            <w:vAlign w:val="top"/>
          </w:tcPr>
          <w:p>
            <w:pPr>
              <w:spacing w:before="50" w:line="204" w:lineRule="auto"/>
              <w:ind w:firstLine="12"/>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分管应急管理工作的</w:t>
            </w:r>
          </w:p>
          <w:p>
            <w:pPr>
              <w:spacing w:before="24" w:line="204" w:lineRule="auto"/>
              <w:ind w:firstLine="684"/>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副</w:t>
            </w:r>
            <w:r>
              <w:rPr>
                <w:rFonts w:hint="default" w:ascii="Times New Roman" w:hAnsi="Times New Roman" w:eastAsia="仿宋_GB2312" w:cs="Times New Roman"/>
                <w:spacing w:val="-4"/>
                <w:sz w:val="24"/>
                <w:szCs w:val="24"/>
                <w:lang w:eastAsia="zh-CN"/>
              </w:rPr>
              <w:t>县</w:t>
            </w:r>
            <w:r>
              <w:rPr>
                <w:rFonts w:hint="default" w:ascii="Times New Roman" w:hAnsi="Times New Roman" w:eastAsia="仿宋_GB2312" w:cs="Times New Roman"/>
                <w:spacing w:val="-4"/>
                <w:sz w:val="24"/>
                <w:szCs w:val="24"/>
              </w:rPr>
              <w:t>长</w:t>
            </w:r>
          </w:p>
        </w:tc>
        <w:tc>
          <w:tcPr>
            <w:tcW w:w="10310" w:type="dxa"/>
            <w:vMerge w:val="restart"/>
            <w:tcBorders>
              <w:bottom w:val="nil"/>
            </w:tcBorders>
            <w:vAlign w:val="top"/>
          </w:tcPr>
          <w:p>
            <w:pPr>
              <w:spacing w:before="184" w:line="231" w:lineRule="auto"/>
              <w:ind w:firstLine="472"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防指主要职责</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贯彻落实党中央、</w:t>
            </w:r>
            <w:r>
              <w:rPr>
                <w:rFonts w:hint="default" w:ascii="Times New Roman" w:hAnsi="Times New Roman" w:eastAsia="仿宋_GB2312" w:cs="Times New Roman"/>
                <w:spacing w:val="-2"/>
                <w:sz w:val="24"/>
                <w:szCs w:val="24"/>
                <w:lang w:eastAsia="zh-CN"/>
              </w:rPr>
              <w:t>省、市、县</w:t>
            </w:r>
            <w:r>
              <w:rPr>
                <w:rFonts w:hint="default" w:ascii="Times New Roman" w:hAnsi="Times New Roman" w:eastAsia="仿宋_GB2312" w:cs="Times New Roman"/>
                <w:spacing w:val="-2"/>
                <w:sz w:val="24"/>
                <w:szCs w:val="24"/>
              </w:rPr>
              <w:t>关于水旱灾害防范应对工作的决策部署，统筹协调全</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洪水防御、旱灾抗御工作，制定防汛抗旱总体规划、重要措施，指导协调水旱灾害风险防控、监测预警、调查评估和善后工作，组织指挥</w:t>
            </w:r>
            <w:r>
              <w:rPr>
                <w:rFonts w:hint="default" w:ascii="Times New Roman" w:hAnsi="Times New Roman" w:eastAsia="仿宋_GB2312" w:cs="Times New Roman"/>
                <w:spacing w:val="-2"/>
                <w:sz w:val="24"/>
                <w:szCs w:val="24"/>
                <w:lang w:val="en-US" w:eastAsia="zh-CN"/>
              </w:rPr>
              <w:t>一般</w:t>
            </w:r>
            <w:r>
              <w:rPr>
                <w:rFonts w:hint="default" w:ascii="Times New Roman" w:hAnsi="Times New Roman" w:eastAsia="仿宋_GB2312" w:cs="Times New Roman"/>
                <w:spacing w:val="-2"/>
                <w:sz w:val="24"/>
                <w:szCs w:val="24"/>
              </w:rPr>
              <w:t>水旱灾害应急处置</w:t>
            </w:r>
            <w:r>
              <w:rPr>
                <w:rFonts w:hint="default" w:ascii="Times New Roman" w:hAnsi="Times New Roman" w:eastAsia="仿宋_GB2312" w:cs="Times New Roman"/>
                <w:spacing w:val="-2"/>
                <w:sz w:val="24"/>
                <w:szCs w:val="24"/>
                <w:highlight w:val="none"/>
              </w:rPr>
              <w:t>工作，决定重要河流洪水应急调度</w:t>
            </w:r>
            <w:r>
              <w:rPr>
                <w:rFonts w:hint="default" w:ascii="Times New Roman" w:hAnsi="Times New Roman" w:eastAsia="仿宋_GB2312" w:cs="Times New Roman"/>
                <w:spacing w:val="-2"/>
                <w:sz w:val="24"/>
                <w:szCs w:val="24"/>
              </w:rPr>
              <w:t>方案，落实</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委、</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政府及</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应急救援总指挥部交办的防汛抗旱应急处置的其他</w:t>
            </w:r>
            <w:r>
              <w:rPr>
                <w:rFonts w:hint="default" w:ascii="Times New Roman" w:hAnsi="Times New Roman" w:eastAsia="仿宋_GB2312" w:cs="Times New Roman"/>
                <w:spacing w:val="24"/>
                <w:sz w:val="24"/>
                <w:szCs w:val="24"/>
              </w:rPr>
              <w:t>事项。</w:t>
            </w:r>
          </w:p>
          <w:p>
            <w:pPr>
              <w:spacing w:before="289" w:line="231" w:lineRule="auto"/>
              <w:ind w:left="12" w:firstLine="46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防办主要职责</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承担防汛抗旱指挥部日常工作，制定、修订防汛抗旱专项应急预案，开展水</w:t>
            </w:r>
            <w:r>
              <w:rPr>
                <w:rFonts w:hint="default" w:ascii="Times New Roman" w:hAnsi="Times New Roman" w:eastAsia="仿宋_GB2312" w:cs="Times New Roman"/>
                <w:spacing w:val="-1"/>
                <w:sz w:val="24"/>
                <w:szCs w:val="24"/>
              </w:rPr>
              <w:t>旱灾害风险防控和监测预警工作，组织桌面推演、实兵演练等防汛抗旱专项演练，协调各方面力量参加防汛抗旱救援行动，协助</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委、</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政府指定的负责同志组织防汛抗旱应急处置工作，组织开展</w:t>
            </w:r>
          </w:p>
          <w:p>
            <w:pPr>
              <w:spacing w:line="600" w:lineRule="exact"/>
              <w:ind w:firstLine="12"/>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position w:val="27"/>
                <w:sz w:val="24"/>
                <w:szCs w:val="24"/>
              </w:rPr>
              <w:t>调查评估和协调推进善后处置工作，报告和发布防汛抗旱信息，指导防汛抗旱应对等工作。</w:t>
            </w:r>
          </w:p>
          <w:p>
            <w:pPr>
              <w:spacing w:line="204" w:lineRule="auto"/>
              <w:ind w:firstLine="464"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防汛会商小组职责</w:t>
            </w:r>
            <w:r>
              <w:rPr>
                <w:rFonts w:hint="default" w:ascii="Times New Roman" w:hAnsi="Times New Roman" w:eastAsia="仿宋_GB2312" w:cs="Times New Roman"/>
                <w:spacing w:val="-4"/>
                <w:sz w:val="24"/>
                <w:szCs w:val="24"/>
                <w:lang w:eastAsia="zh-CN"/>
              </w:rPr>
              <w:t>：</w:t>
            </w:r>
            <w:r>
              <w:rPr>
                <w:rFonts w:hint="default" w:ascii="Times New Roman" w:hAnsi="Times New Roman" w:eastAsia="仿宋_GB2312" w:cs="Times New Roman"/>
                <w:spacing w:val="-4"/>
                <w:sz w:val="24"/>
                <w:szCs w:val="24"/>
              </w:rPr>
              <w:t>根据雨水情、工情、洪涝灾害等情况，适时组织会商研判，提出报告建议。</w:t>
            </w:r>
          </w:p>
          <w:p>
            <w:pPr>
              <w:jc w:val="both"/>
              <w:rPr>
                <w:rFonts w:hint="default" w:ascii="Times New Roman" w:hAnsi="Times New Roman" w:eastAsia="仿宋_GB2312" w:cs="Times New Roman"/>
                <w:sz w:val="24"/>
                <w:szCs w:val="24"/>
              </w:rPr>
            </w:pPr>
          </w:p>
          <w:p>
            <w:pPr>
              <w:spacing w:before="83" w:line="204" w:lineRule="auto"/>
              <w:ind w:firstLine="492"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抗旱会商小组职责</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rPr>
              <w:t>负责定期召集成员单位会商旱情形势，实现信息共享。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90" w:type="dxa"/>
            <w:vMerge w:val="continue"/>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40" w:line="204" w:lineRule="auto"/>
              <w:ind w:firstLine="202"/>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分管水利工作的</w:t>
            </w:r>
          </w:p>
          <w:p>
            <w:pPr>
              <w:spacing w:before="24" w:line="204" w:lineRule="auto"/>
              <w:ind w:firstLine="684"/>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副</w:t>
            </w:r>
            <w:r>
              <w:rPr>
                <w:rFonts w:hint="default" w:ascii="Times New Roman" w:hAnsi="Times New Roman" w:eastAsia="仿宋_GB2312" w:cs="Times New Roman"/>
                <w:spacing w:val="-4"/>
                <w:sz w:val="24"/>
                <w:szCs w:val="24"/>
                <w:lang w:eastAsia="zh-CN"/>
              </w:rPr>
              <w:t>县</w:t>
            </w:r>
            <w:r>
              <w:rPr>
                <w:rFonts w:hint="default" w:ascii="Times New Roman" w:hAnsi="Times New Roman" w:eastAsia="仿宋_GB2312" w:cs="Times New Roman"/>
                <w:spacing w:val="-4"/>
                <w:sz w:val="24"/>
                <w:szCs w:val="24"/>
              </w:rPr>
              <w:t>长</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90" w:type="dxa"/>
            <w:vMerge w:val="continue"/>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24" w:line="204" w:lineRule="auto"/>
              <w:jc w:val="center"/>
              <w:rPr>
                <w:rFonts w:hint="default" w:ascii="Times New Roman" w:hAnsi="Times New Roman" w:eastAsia="仿宋_GB2312" w:cs="Times New Roman"/>
                <w:spacing w:val="-4"/>
                <w:sz w:val="24"/>
                <w:szCs w:val="24"/>
                <w:lang w:val="en-US" w:eastAsia="zh-CN"/>
              </w:rPr>
            </w:pPr>
            <w:r>
              <w:rPr>
                <w:rFonts w:hint="default" w:ascii="Times New Roman" w:hAnsi="Times New Roman" w:eastAsia="仿宋_GB2312" w:cs="Times New Roman"/>
                <w:spacing w:val="-4"/>
                <w:sz w:val="24"/>
                <w:szCs w:val="24"/>
                <w:lang w:val="en-US" w:eastAsia="zh-CN"/>
              </w:rPr>
              <w:t>分管住建、自然资源工作的副县长</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790" w:type="dxa"/>
            <w:vMerge w:val="restart"/>
            <w:tcBorders>
              <w:bottom w:val="nil"/>
            </w:tcBorders>
            <w:textDirection w:val="tbRlV"/>
            <w:vAlign w:val="top"/>
          </w:tcPr>
          <w:p>
            <w:pPr>
              <w:rPr>
                <w:rFonts w:hint="default" w:ascii="Times New Roman" w:hAnsi="Times New Roman" w:eastAsia="仿宋_GB2312" w:cs="Times New Roman"/>
                <w:sz w:val="24"/>
                <w:szCs w:val="24"/>
              </w:rPr>
            </w:pPr>
          </w:p>
          <w:p>
            <w:pPr>
              <w:spacing w:before="102" w:line="204" w:lineRule="auto"/>
              <w:ind w:firstLine="1480"/>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副指挥长</w:t>
            </w:r>
          </w:p>
        </w:tc>
        <w:tc>
          <w:tcPr>
            <w:tcW w:w="2189" w:type="dxa"/>
            <w:vAlign w:val="top"/>
          </w:tcPr>
          <w:p>
            <w:pPr>
              <w:spacing w:before="140" w:line="204" w:lineRule="auto"/>
              <w:ind w:firstLine="1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2"/>
                <w:sz w:val="24"/>
                <w:szCs w:val="24"/>
                <w:lang w:eastAsia="zh-CN"/>
              </w:rPr>
              <w:t>县政府办分管副主任</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160" w:line="204" w:lineRule="auto"/>
              <w:ind w:firstLine="13"/>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应急</w:t>
            </w:r>
            <w:r>
              <w:rPr>
                <w:rFonts w:hint="default" w:ascii="Times New Roman" w:hAnsi="Times New Roman" w:eastAsia="仿宋_GB2312" w:cs="Times New Roman"/>
                <w:spacing w:val="-2"/>
                <w:sz w:val="24"/>
                <w:szCs w:val="24"/>
                <w:lang w:eastAsia="zh-CN"/>
              </w:rPr>
              <w:t>局</w:t>
            </w:r>
            <w:r>
              <w:rPr>
                <w:rFonts w:hint="default" w:ascii="Times New Roman" w:hAnsi="Times New Roman" w:eastAsia="仿宋_GB2312" w:cs="Times New Roman"/>
                <w:spacing w:val="-2"/>
                <w:sz w:val="24"/>
                <w:szCs w:val="24"/>
              </w:rPr>
              <w:t>主要负责人</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160" w:line="204" w:lineRule="auto"/>
              <w:ind w:firstLine="13"/>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水利</w:t>
            </w:r>
            <w:r>
              <w:rPr>
                <w:rFonts w:hint="default" w:ascii="Times New Roman" w:hAnsi="Times New Roman" w:eastAsia="仿宋_GB2312" w:cs="Times New Roman"/>
                <w:spacing w:val="-2"/>
                <w:sz w:val="24"/>
                <w:szCs w:val="24"/>
                <w:lang w:eastAsia="zh-CN"/>
              </w:rPr>
              <w:t>局</w:t>
            </w:r>
            <w:r>
              <w:rPr>
                <w:rFonts w:hint="default" w:ascii="Times New Roman" w:hAnsi="Times New Roman" w:eastAsia="仿宋_GB2312" w:cs="Times New Roman"/>
                <w:spacing w:val="-2"/>
                <w:sz w:val="24"/>
                <w:szCs w:val="24"/>
              </w:rPr>
              <w:t>主要负责人</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20" w:line="204" w:lineRule="auto"/>
              <w:ind w:firstLine="32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农业农村</w:t>
            </w:r>
            <w:r>
              <w:rPr>
                <w:rFonts w:hint="default" w:ascii="Times New Roman" w:hAnsi="Times New Roman" w:eastAsia="仿宋_GB2312" w:cs="Times New Roman"/>
                <w:spacing w:val="-2"/>
                <w:sz w:val="24"/>
                <w:szCs w:val="24"/>
                <w:lang w:eastAsia="zh-CN"/>
              </w:rPr>
              <w:t>局</w:t>
            </w:r>
          </w:p>
          <w:p>
            <w:pPr>
              <w:spacing w:before="34" w:line="204" w:lineRule="auto"/>
              <w:ind w:firstLine="441"/>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主要负责人</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150" w:line="204" w:lineRule="auto"/>
              <w:ind w:firstLine="13"/>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气象局主要负责人</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34" w:line="204"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2"/>
                <w:sz w:val="24"/>
                <w:szCs w:val="24"/>
                <w:lang w:eastAsia="zh-CN"/>
              </w:rPr>
              <w:t>人武部主要负责人</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34" w:line="204"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县武警中队队长</w:t>
            </w:r>
          </w:p>
        </w:tc>
        <w:tc>
          <w:tcPr>
            <w:tcW w:w="10310" w:type="dxa"/>
            <w:vMerge w:val="continue"/>
            <w:tcBorders>
              <w:top w:val="nil"/>
              <w:bottom w:val="nil"/>
            </w:tcBorders>
            <w:vAlign w:val="top"/>
          </w:tcPr>
          <w:p>
            <w:pPr>
              <w:rPr>
                <w:rFonts w:hint="default" w:ascii="Times New Roman" w:hAnsi="Times New Roman" w:eastAsia="仿宋_GB2312" w:cs="Times New Roman"/>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1" w:hRule="atLeast"/>
        </w:trPr>
        <w:tc>
          <w:tcPr>
            <w:tcW w:w="790" w:type="dxa"/>
            <w:vMerge w:val="continue"/>
            <w:tcBorders>
              <w:top w:val="nil"/>
            </w:tcBorders>
            <w:textDirection w:val="tbRlV"/>
            <w:vAlign w:val="top"/>
          </w:tcPr>
          <w:p>
            <w:pPr>
              <w:rPr>
                <w:rFonts w:hint="default" w:ascii="Times New Roman" w:hAnsi="Times New Roman" w:eastAsia="仿宋_GB2312" w:cs="Times New Roman"/>
                <w:sz w:val="24"/>
                <w:szCs w:val="24"/>
              </w:rPr>
            </w:pPr>
          </w:p>
        </w:tc>
        <w:tc>
          <w:tcPr>
            <w:tcW w:w="2189" w:type="dxa"/>
            <w:vAlign w:val="top"/>
          </w:tcPr>
          <w:p>
            <w:pPr>
              <w:spacing w:before="20" w:line="204" w:lineRule="auto"/>
              <w:ind w:firstLine="233"/>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消防救援</w:t>
            </w:r>
            <w:r>
              <w:rPr>
                <w:rFonts w:hint="default" w:ascii="Times New Roman" w:hAnsi="Times New Roman" w:eastAsia="仿宋_GB2312" w:cs="Times New Roman"/>
                <w:spacing w:val="-2"/>
                <w:sz w:val="24"/>
                <w:szCs w:val="24"/>
                <w:lang w:eastAsia="zh-CN"/>
              </w:rPr>
              <w:t>大</w:t>
            </w:r>
            <w:r>
              <w:rPr>
                <w:rFonts w:hint="default" w:ascii="Times New Roman" w:hAnsi="Times New Roman" w:eastAsia="仿宋_GB2312" w:cs="Times New Roman"/>
                <w:spacing w:val="-2"/>
                <w:sz w:val="24"/>
                <w:szCs w:val="24"/>
              </w:rPr>
              <w:t>队</w:t>
            </w:r>
          </w:p>
          <w:p>
            <w:pPr>
              <w:spacing w:before="54" w:line="200" w:lineRule="auto"/>
              <w:ind w:firstLine="705"/>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lang w:val="en-US" w:eastAsia="zh-CN"/>
              </w:rPr>
              <w:t>大</w:t>
            </w:r>
            <w:r>
              <w:rPr>
                <w:rFonts w:hint="default" w:ascii="Times New Roman" w:hAnsi="Times New Roman" w:eastAsia="仿宋_GB2312" w:cs="Times New Roman"/>
                <w:spacing w:val="-4"/>
                <w:sz w:val="24"/>
                <w:szCs w:val="24"/>
              </w:rPr>
              <w:t>队长</w:t>
            </w:r>
          </w:p>
        </w:tc>
        <w:tc>
          <w:tcPr>
            <w:tcW w:w="10310" w:type="dxa"/>
            <w:vMerge w:val="continue"/>
            <w:tcBorders>
              <w:top w:val="nil"/>
            </w:tcBorders>
            <w:vAlign w:val="top"/>
          </w:tcPr>
          <w:p>
            <w:pPr>
              <w:rPr>
                <w:rFonts w:hint="default" w:ascii="Times New Roman" w:hAnsi="Times New Roman" w:eastAsia="仿宋_GB2312" w:cs="Times New Roman"/>
                <w:sz w:val="21"/>
              </w:rPr>
            </w:pPr>
          </w:p>
        </w:tc>
      </w:tr>
    </w:tbl>
    <w:p>
      <w:pPr>
        <w:spacing w:before="225" w:line="204" w:lineRule="auto"/>
        <w:ind w:firstLine="631"/>
        <w:rPr>
          <w:rFonts w:hint="default" w:ascii="Times New Roman" w:hAnsi="Times New Roman" w:eastAsia="仿宋_GB2312" w:cs="Times New Roman"/>
          <w:spacing w:val="-15"/>
          <w:sz w:val="34"/>
          <w:szCs w:val="34"/>
          <w14:textOutline w14:w="6172" w14:cap="flat" w14:cmpd="sng">
            <w14:solidFill>
              <w14:srgbClr w14:val="000000"/>
            </w14:solidFill>
            <w14:prstDash w14:val="solid"/>
            <w14:miter w14:val="0"/>
          </w14:textOutline>
        </w:rPr>
        <w:sectPr>
          <w:pgSz w:w="16840" w:h="11700" w:orient="landscape"/>
          <w:pgMar w:top="994" w:right="1669" w:bottom="400" w:left="1319" w:header="0" w:footer="0" w:gutter="0"/>
          <w:pgNumType w:fmt="numberInDash"/>
          <w:cols w:space="720" w:num="1"/>
        </w:sect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spacing w:line="77" w:lineRule="exact"/>
        <w:rPr>
          <w:rFonts w:hint="default" w:ascii="Times New Roman" w:hAnsi="Times New Roman" w:eastAsia="仿宋_GB2312" w:cs="Times New Roman"/>
        </w:rPr>
      </w:pPr>
    </w:p>
    <w:tbl>
      <w:tblPr>
        <w:tblStyle w:val="6"/>
        <w:tblW w:w="132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0"/>
        <w:gridCol w:w="2190"/>
        <w:gridCol w:w="102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2980" w:type="dxa"/>
            <w:gridSpan w:val="2"/>
            <w:vAlign w:val="top"/>
          </w:tcPr>
          <w:p>
            <w:pPr>
              <w:spacing w:before="130" w:line="204" w:lineRule="auto"/>
              <w:ind w:firstLine="882"/>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指挥机构</w:t>
            </w:r>
          </w:p>
        </w:tc>
        <w:tc>
          <w:tcPr>
            <w:tcW w:w="10280" w:type="dxa"/>
            <w:vAlign w:val="top"/>
          </w:tcPr>
          <w:p>
            <w:pPr>
              <w:spacing w:before="120" w:line="204" w:lineRule="auto"/>
              <w:ind w:firstLine="4940"/>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790" w:type="dxa"/>
            <w:vMerge w:val="restart"/>
            <w:tcBorders>
              <w:bottom w:val="nil"/>
            </w:tcBorders>
            <w:textDirection w:val="tbRlV"/>
            <w:vAlign w:val="top"/>
          </w:tcPr>
          <w:p>
            <w:pPr>
              <w:spacing w:before="254" w:line="204" w:lineRule="auto"/>
              <w:ind w:firstLine="3000"/>
              <w:rPr>
                <w:rFonts w:hint="default" w:ascii="Times New Roman" w:hAnsi="Times New Roman" w:eastAsia="仿宋_GB2312" w:cs="Times New Roman"/>
                <w:sz w:val="24"/>
                <w:szCs w:val="24"/>
              </w:rPr>
            </w:pPr>
            <w:r>
              <w:rPr>
                <w:rFonts w:hint="default" w:ascii="Times New Roman" w:hAnsi="Times New Roman" w:eastAsia="仿宋_GB2312" w:cs="Times New Roman"/>
                <w:spacing w:val="88"/>
                <w:w w:val="158"/>
                <w:sz w:val="24"/>
                <w:szCs w:val="24"/>
              </w:rPr>
              <w:t>成员单位</w:t>
            </w:r>
          </w:p>
        </w:tc>
        <w:tc>
          <w:tcPr>
            <w:tcW w:w="2190" w:type="dxa"/>
            <w:vAlign w:val="top"/>
          </w:tcPr>
          <w:p>
            <w:pPr>
              <w:spacing w:before="70" w:line="204" w:lineRule="auto"/>
              <w:ind w:firstLine="463"/>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委宣传部</w:t>
            </w:r>
          </w:p>
        </w:tc>
        <w:tc>
          <w:tcPr>
            <w:tcW w:w="10280" w:type="dxa"/>
            <w:vAlign w:val="top"/>
          </w:tcPr>
          <w:p>
            <w:pPr>
              <w:spacing w:before="60" w:line="204" w:lineRule="auto"/>
              <w:ind w:firstLine="464" w:firstLineChars="195"/>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按照</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防指统一部署，组织协调新闻媒体做好防汛抗旱抢险救灾新闻报道工作，积极引导舆论。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spacing w:before="170" w:line="204" w:lineRule="auto"/>
              <w:ind w:firstLine="620" w:firstLineChars="26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2"/>
                <w:sz w:val="24"/>
                <w:szCs w:val="24"/>
                <w:lang w:eastAsia="zh-CN"/>
              </w:rPr>
              <w:t>县发改局</w:t>
            </w:r>
          </w:p>
        </w:tc>
        <w:tc>
          <w:tcPr>
            <w:tcW w:w="10280" w:type="dxa"/>
            <w:vAlign w:val="top"/>
          </w:tcPr>
          <w:p>
            <w:pPr>
              <w:spacing w:before="29" w:line="208" w:lineRule="auto"/>
              <w:ind w:left="19" w:right="79" w:firstLine="452"/>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指导防汛抗旱规划和建设工作，积极争取国家水旱灾害应急资金;协调各部门开展</w:t>
            </w:r>
            <w:r>
              <w:rPr>
                <w:rFonts w:hint="default" w:ascii="Times New Roman" w:hAnsi="Times New Roman" w:eastAsia="仿宋_GB2312" w:cs="Times New Roman"/>
                <w:spacing w:val="8"/>
                <w:sz w:val="24"/>
                <w:szCs w:val="24"/>
              </w:rPr>
              <w:t>应急物资储备调运相关工作。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spacing w:before="210" w:line="204" w:lineRule="auto"/>
              <w:ind w:firstLine="59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教</w:t>
            </w:r>
            <w:r>
              <w:rPr>
                <w:rFonts w:hint="default" w:ascii="Times New Roman" w:hAnsi="Times New Roman" w:eastAsia="仿宋_GB2312" w:cs="Times New Roman"/>
                <w:spacing w:val="-3"/>
                <w:sz w:val="24"/>
                <w:szCs w:val="24"/>
                <w:lang w:val="en-US" w:eastAsia="zh-CN"/>
              </w:rPr>
              <w:t>科</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49" w:line="208" w:lineRule="auto"/>
              <w:ind w:left="29" w:firstLine="418"/>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负责监督、检查本系统学校防洪安全和干旱期间饮水安全，及时对学校发出汛情和旱情预警信</w:t>
            </w:r>
            <w:r>
              <w:rPr>
                <w:rFonts w:hint="default" w:ascii="Times New Roman" w:hAnsi="Times New Roman" w:eastAsia="仿宋_GB2312" w:cs="Times New Roman"/>
                <w:spacing w:val="2"/>
                <w:sz w:val="24"/>
                <w:szCs w:val="24"/>
              </w:rPr>
              <w:t>息，对在校师生进行防洪和抗旱节水安全宣传教育，组织开展危险校舍排查和修缮工作。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spacing w:before="110" w:line="204" w:lineRule="auto"/>
              <w:ind w:firstLine="58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工信</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80" w:line="204" w:lineRule="auto"/>
              <w:ind w:firstLine="448"/>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在防汛抗旱抢险救灾紧急状态下，负责重要物资生产组织工作。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rPr>
                <w:rFonts w:hint="default" w:ascii="Times New Roman" w:hAnsi="Times New Roman" w:eastAsia="仿宋_GB2312" w:cs="Times New Roman"/>
                <w:sz w:val="24"/>
                <w:szCs w:val="24"/>
              </w:rPr>
            </w:pPr>
          </w:p>
          <w:p>
            <w:pPr>
              <w:spacing w:before="79" w:line="204" w:lineRule="auto"/>
              <w:ind w:firstLine="59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公安</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20" w:line="223" w:lineRule="auto"/>
              <w:ind w:left="8" w:firstLine="433"/>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维护社会治安秩序，依法打击造谣惑众和盗窃、哄抢防汛抗旱物资以及破坏防汛抗旱设施违法</w:t>
            </w:r>
            <w:r>
              <w:rPr>
                <w:rFonts w:hint="default" w:ascii="Times New Roman" w:hAnsi="Times New Roman" w:eastAsia="仿宋_GB2312" w:cs="Times New Roman"/>
                <w:spacing w:val="-2"/>
                <w:sz w:val="24"/>
                <w:szCs w:val="24"/>
              </w:rPr>
              <w:t>犯罪活动，协助有关部门妥善处置因水旱灾害引发的群体性治安事件，协助</w:t>
            </w:r>
            <w:r>
              <w:rPr>
                <w:rFonts w:hint="default" w:ascii="Times New Roman" w:hAnsi="Times New Roman" w:eastAsia="仿宋_GB2312" w:cs="Times New Roman"/>
                <w:spacing w:val="-2"/>
                <w:sz w:val="24"/>
                <w:szCs w:val="24"/>
                <w:lang w:val="en-US" w:eastAsia="zh-CN"/>
              </w:rPr>
              <w:t>受灾区政府</w:t>
            </w:r>
            <w:r>
              <w:rPr>
                <w:rFonts w:hint="default" w:ascii="Times New Roman" w:hAnsi="Times New Roman" w:eastAsia="仿宋_GB2312" w:cs="Times New Roman"/>
                <w:spacing w:val="-2"/>
                <w:sz w:val="24"/>
                <w:szCs w:val="24"/>
              </w:rPr>
              <w:t>从危险区安全</w:t>
            </w:r>
            <w:r>
              <w:rPr>
                <w:rFonts w:hint="default" w:ascii="Times New Roman" w:hAnsi="Times New Roman" w:eastAsia="仿宋_GB2312" w:cs="Times New Roman"/>
                <w:spacing w:val="13"/>
                <w:sz w:val="24"/>
                <w:szCs w:val="24"/>
              </w:rPr>
              <w:t>撤离或转移群众。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spacing w:before="100" w:line="204" w:lineRule="auto"/>
              <w:ind w:firstLine="58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财政</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90" w:line="204" w:lineRule="auto"/>
              <w:ind w:firstLine="471"/>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按照分级负担原则，积极筹措防汛抗旱应急资金，及时拨付并监督使用。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rPr>
                <w:rFonts w:hint="default" w:ascii="Times New Roman" w:hAnsi="Times New Roman" w:eastAsia="仿宋_GB2312" w:cs="Times New Roman"/>
                <w:sz w:val="24"/>
                <w:szCs w:val="24"/>
              </w:rPr>
            </w:pPr>
          </w:p>
          <w:p>
            <w:pPr>
              <w:spacing w:before="79" w:line="204" w:lineRule="auto"/>
              <w:ind w:firstLine="34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自然资源</w:t>
            </w:r>
            <w:r>
              <w:rPr>
                <w:rFonts w:hint="default" w:ascii="Times New Roman" w:hAnsi="Times New Roman" w:eastAsia="仿宋_GB2312" w:cs="Times New Roman"/>
                <w:spacing w:val="-2"/>
                <w:sz w:val="24"/>
                <w:szCs w:val="24"/>
                <w:lang w:eastAsia="zh-CN"/>
              </w:rPr>
              <w:t>局</w:t>
            </w:r>
          </w:p>
        </w:tc>
        <w:tc>
          <w:tcPr>
            <w:tcW w:w="10280" w:type="dxa"/>
            <w:vAlign w:val="top"/>
          </w:tcPr>
          <w:p>
            <w:pPr>
              <w:spacing w:before="19" w:line="213" w:lineRule="auto"/>
              <w:ind w:left="20" w:firstLine="42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组织指导协调和监督全</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地质灾害调查评价及隐患排查工作，指导开展地质灾害治理，开展群测群防、专业监测和预报预警等工作，及时向</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防指提供地质灾害气象风险预警信息，为全</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地质</w:t>
            </w:r>
            <w:r>
              <w:rPr>
                <w:rFonts w:hint="default" w:ascii="Times New Roman" w:hAnsi="Times New Roman" w:eastAsia="仿宋_GB2312" w:cs="Times New Roman"/>
                <w:spacing w:val="6"/>
                <w:sz w:val="24"/>
                <w:szCs w:val="24"/>
              </w:rPr>
              <w:t>灾害应急救援工作提供技术支撑。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spacing w:before="100" w:line="204" w:lineRule="auto"/>
              <w:ind w:firstLine="58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住建</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90" w:line="204" w:lineRule="auto"/>
              <w:ind w:firstLine="462"/>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组织全</w:t>
            </w: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城市防洪、抗旱工作，指导做好城市排水防涝和干旱缺水应对工作。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0" w:hRule="atLeast"/>
        </w:trPr>
        <w:tc>
          <w:tcPr>
            <w:tcW w:w="79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rPr>
                <w:rFonts w:hint="default" w:ascii="Times New Roman" w:hAnsi="Times New Roman" w:eastAsia="仿宋_GB2312" w:cs="Times New Roman"/>
                <w:sz w:val="24"/>
                <w:szCs w:val="24"/>
              </w:rPr>
            </w:pPr>
          </w:p>
          <w:p>
            <w:pPr>
              <w:spacing w:before="229" w:line="204" w:lineRule="auto"/>
              <w:ind w:firstLine="58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交通</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21" w:line="217" w:lineRule="auto"/>
              <w:ind w:left="10" w:firstLine="43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指导协调交通运输部门做好公路交通设施的防洪安全工作，督促指导公路管理部门设置公</w:t>
            </w:r>
            <w:r>
              <w:rPr>
                <w:rFonts w:hint="default" w:ascii="Times New Roman" w:hAnsi="Times New Roman" w:eastAsia="仿宋_GB2312" w:cs="Times New Roman"/>
                <w:spacing w:val="-2"/>
                <w:sz w:val="24"/>
                <w:szCs w:val="24"/>
              </w:rPr>
              <w:t>路易积水地带的防护设施和警示标志，指导涉水公路、桥涵等在建工程管理部门安全度汛监管工作协调公路建设部门清除施工时形成的河道障碍，协调交通运输部门组织运力征用，协调防汛抗</w:t>
            </w:r>
            <w:r>
              <w:rPr>
                <w:rFonts w:hint="default" w:ascii="Times New Roman" w:hAnsi="Times New Roman" w:eastAsia="仿宋_GB2312" w:cs="Times New Roman"/>
                <w:spacing w:val="2"/>
                <w:sz w:val="24"/>
                <w:szCs w:val="24"/>
              </w:rPr>
              <w:t>旱和防疫人员以及抢险物资、设备运输车辆公路</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绿色通道</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专用收费道口的优先通行工作。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0" w:hRule="atLeast"/>
        </w:trPr>
        <w:tc>
          <w:tcPr>
            <w:tcW w:w="790" w:type="dxa"/>
            <w:vMerge w:val="continue"/>
            <w:tcBorders>
              <w:top w:val="nil"/>
            </w:tcBorders>
            <w:textDirection w:val="tbRlV"/>
            <w:vAlign w:val="top"/>
          </w:tcPr>
          <w:p>
            <w:pPr>
              <w:rPr>
                <w:rFonts w:hint="default" w:ascii="Times New Roman" w:hAnsi="Times New Roman" w:eastAsia="仿宋_GB2312" w:cs="Times New Roman"/>
                <w:sz w:val="24"/>
                <w:szCs w:val="24"/>
              </w:rPr>
            </w:pPr>
          </w:p>
        </w:tc>
        <w:tc>
          <w:tcPr>
            <w:tcW w:w="2190" w:type="dxa"/>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spacing w:before="237" w:line="204" w:lineRule="auto"/>
              <w:ind w:firstLine="563"/>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水利</w:t>
            </w:r>
            <w:r>
              <w:rPr>
                <w:rFonts w:hint="default" w:ascii="Times New Roman" w:hAnsi="Times New Roman" w:eastAsia="仿宋_GB2312" w:cs="Times New Roman"/>
                <w:spacing w:val="-3"/>
                <w:sz w:val="24"/>
                <w:szCs w:val="24"/>
                <w:lang w:eastAsia="zh-CN"/>
              </w:rPr>
              <w:t>局</w:t>
            </w:r>
          </w:p>
        </w:tc>
        <w:tc>
          <w:tcPr>
            <w:tcW w:w="10280" w:type="dxa"/>
            <w:vAlign w:val="top"/>
          </w:tcPr>
          <w:p>
            <w:pPr>
              <w:spacing w:before="120" w:line="204" w:lineRule="auto"/>
              <w:ind w:firstLine="488"/>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负责水旱灾害防御和日常防汛抗旱工作;组织指导水旱防治体系建设;</w:t>
            </w:r>
            <w:r>
              <w:rPr>
                <w:rFonts w:hint="default" w:ascii="Times New Roman" w:hAnsi="Times New Roman" w:eastAsia="仿宋_GB2312" w:cs="Times New Roman"/>
                <w:spacing w:val="-2"/>
                <w:sz w:val="24"/>
                <w:szCs w:val="24"/>
              </w:rPr>
              <w:t>组织编制洪水干旱灾害</w:t>
            </w:r>
            <w:r>
              <w:rPr>
                <w:rFonts w:hint="default" w:ascii="Times New Roman" w:hAnsi="Times New Roman" w:eastAsia="仿宋_GB2312" w:cs="Times New Roman"/>
                <w:spacing w:val="-1"/>
                <w:sz w:val="24"/>
                <w:szCs w:val="24"/>
              </w:rPr>
              <w:t>防治规划和防护标准并指导实施;负责组织</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内雨水情、土壤</w:t>
            </w:r>
            <w:r>
              <w:rPr>
                <w:rFonts w:hint="default" w:ascii="Times New Roman" w:hAnsi="Times New Roman" w:eastAsia="仿宋_GB2312" w:cs="Times New Roman"/>
                <w:spacing w:val="-1"/>
                <w:sz w:val="24"/>
                <w:szCs w:val="24"/>
                <w:lang w:val="en-US" w:eastAsia="zh-CN"/>
              </w:rPr>
              <w:t>墒情</w:t>
            </w:r>
            <w:r>
              <w:rPr>
                <w:rFonts w:hint="default" w:ascii="Times New Roman" w:hAnsi="Times New Roman" w:eastAsia="仿宋_GB2312" w:cs="Times New Roman"/>
                <w:spacing w:val="-1"/>
                <w:sz w:val="24"/>
                <w:szCs w:val="24"/>
              </w:rPr>
              <w:t>监测预警和洪水预报、水工程调度、日常检查、宣传教育、水旱灾害防治工程建设等;为防御洪水应急抢险提供技术支撑;负责发布水情旱情信息;在汛期，加强对水工程管理单位的指导，工程管理单位必须按照规定对水工程进</w:t>
            </w:r>
            <w:r>
              <w:rPr>
                <w:rFonts w:hint="default" w:ascii="Times New Roman" w:hAnsi="Times New Roman" w:eastAsia="仿宋_GB2312" w:cs="Times New Roman"/>
                <w:spacing w:val="2"/>
                <w:sz w:val="24"/>
                <w:szCs w:val="24"/>
              </w:rPr>
              <w:t>行巡查，发现险情，立即采取抢护措施，并及时向防汛抗旱指挥部和上级主管部门报告。</w:t>
            </w:r>
          </w:p>
        </w:tc>
      </w:tr>
    </w:tbl>
    <w:p>
      <w:pPr>
        <w:rPr>
          <w:rFonts w:hint="default" w:ascii="Times New Roman" w:hAnsi="Times New Roman" w:eastAsia="仿宋_GB2312" w:cs="Times New Roman"/>
          <w:sz w:val="21"/>
        </w:rPr>
      </w:pPr>
    </w:p>
    <w:p>
      <w:pPr>
        <w:rPr>
          <w:rFonts w:hint="default" w:ascii="Times New Roman" w:hAnsi="Times New Roman" w:eastAsia="仿宋_GB2312" w:cs="Times New Roman"/>
        </w:rPr>
        <w:sectPr>
          <w:footerReference r:id="rId3" w:type="default"/>
          <w:pgSz w:w="16810" w:h="11760"/>
          <w:pgMar w:top="999" w:right="1669" w:bottom="400" w:left="1859" w:header="0" w:footer="0" w:gutter="0"/>
          <w:pgNumType w:fmt="numberInDash"/>
          <w:cols w:space="720" w:num="1"/>
        </w:sectPr>
      </w:pPr>
    </w:p>
    <w:p>
      <w:pPr>
        <w:rPr>
          <w:rFonts w:hint="default" w:ascii="Times New Roman" w:hAnsi="Times New Roman" w:eastAsia="仿宋_GB2312" w:cs="Times New Roman"/>
        </w:rPr>
      </w:pPr>
    </w:p>
    <w:p>
      <w:pPr>
        <w:spacing w:line="179" w:lineRule="exact"/>
        <w:rPr>
          <w:rFonts w:hint="default" w:ascii="Times New Roman" w:hAnsi="Times New Roman" w:eastAsia="仿宋_GB2312" w:cs="Times New Roman"/>
        </w:rPr>
      </w:pPr>
    </w:p>
    <w:p>
      <w:pPr>
        <w:rPr>
          <w:rFonts w:hint="default" w:ascii="Times New Roman" w:hAnsi="Times New Roman" w:eastAsia="仿宋_GB2312" w:cs="Times New Roman"/>
        </w:rPr>
        <w:sectPr>
          <w:footerReference r:id="rId4" w:type="default"/>
          <w:pgSz w:w="16890" w:h="11790"/>
          <w:pgMar w:top="1002" w:right="1720" w:bottom="400" w:left="1410" w:header="0" w:footer="0" w:gutter="0"/>
          <w:pgNumType w:fmt="numberInDash"/>
          <w:cols w:equalWidth="0" w:num="1">
            <w:col w:w="13760"/>
          </w:cols>
        </w:sect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rPr>
          <w:rFonts w:hint="default" w:ascii="Times New Roman" w:hAnsi="Times New Roman" w:eastAsia="仿宋_GB2312" w:cs="Times New Roman"/>
          <w:sz w:val="21"/>
        </w:rPr>
      </w:pPr>
    </w:p>
    <w:p>
      <w:pPr>
        <w:spacing w:before="106" w:line="204" w:lineRule="auto"/>
        <w:rPr>
          <w:rFonts w:hint="default" w:ascii="Times New Roman" w:hAnsi="Times New Roman" w:eastAsia="仿宋_GB2312" w:cs="Times New Roman"/>
          <w:sz w:val="26"/>
          <w:szCs w:val="26"/>
        </w:rPr>
      </w:pPr>
    </w:p>
    <w:p>
      <w:pPr>
        <w:rPr>
          <w:rFonts w:hint="default" w:ascii="Times New Roman" w:hAnsi="Times New Roman" w:eastAsia="仿宋_GB2312" w:cs="Times New Roman"/>
        </w:rPr>
      </w:pPr>
    </w:p>
    <w:p>
      <w:pPr>
        <w:spacing w:line="67" w:lineRule="exact"/>
        <w:rPr>
          <w:rFonts w:hint="default" w:ascii="Times New Roman" w:hAnsi="Times New Roman" w:eastAsia="仿宋_GB2312" w:cs="Times New Roman"/>
        </w:rPr>
      </w:pPr>
    </w:p>
    <w:p>
      <w:pPr>
        <w:spacing w:line="14" w:lineRule="auto"/>
        <w:rPr>
          <w:rFonts w:hint="default" w:ascii="Times New Roman" w:hAnsi="Times New Roman" w:eastAsia="仿宋_GB2312" w:cs="Times New Roman"/>
          <w:sz w:val="2"/>
        </w:rPr>
      </w:pPr>
      <w:r>
        <w:rPr>
          <w:rFonts w:hint="default" w:ascii="Times New Roman" w:hAnsi="Times New Roman" w:eastAsia="仿宋_GB2312" w:cs="Times New Roman"/>
          <w:sz w:val="2"/>
          <w:szCs w:val="2"/>
        </w:rPr>
        <w:br w:type="column"/>
      </w:r>
    </w:p>
    <w:p>
      <w:pPr>
        <w:spacing w:line="35" w:lineRule="exact"/>
        <w:rPr>
          <w:rFonts w:hint="default" w:ascii="Times New Roman" w:hAnsi="Times New Roman" w:eastAsia="仿宋_GB2312" w:cs="Times New Roman"/>
        </w:rPr>
      </w:pPr>
    </w:p>
    <w:tbl>
      <w:tblPr>
        <w:tblStyle w:val="6"/>
        <w:tblW w:w="13289" w:type="dxa"/>
        <w:tblInd w:w="11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2200"/>
        <w:gridCol w:w="102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3000" w:type="dxa"/>
            <w:gridSpan w:val="2"/>
            <w:vAlign w:val="top"/>
          </w:tcPr>
          <w:p>
            <w:pPr>
              <w:spacing w:before="160" w:line="204" w:lineRule="auto"/>
              <w:ind w:firstLine="882"/>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指挥机构</w:t>
            </w:r>
          </w:p>
        </w:tc>
        <w:tc>
          <w:tcPr>
            <w:tcW w:w="10289" w:type="dxa"/>
            <w:vAlign w:val="top"/>
          </w:tcPr>
          <w:p>
            <w:pPr>
              <w:spacing w:before="170" w:line="204" w:lineRule="auto"/>
              <w:ind w:firstLine="4940"/>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800" w:type="dxa"/>
            <w:vMerge w:val="restart"/>
            <w:tcBorders>
              <w:bottom w:val="nil"/>
            </w:tcBorders>
            <w:textDirection w:val="tbRlV"/>
            <w:vAlign w:val="center"/>
          </w:tcPr>
          <w:p>
            <w:pPr>
              <w:spacing w:before="299" w:line="204"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spacing w:val="98"/>
                <w:w w:val="189"/>
                <w:sz w:val="24"/>
                <w:szCs w:val="24"/>
              </w:rPr>
              <w:t>成员单位</w:t>
            </w:r>
          </w:p>
        </w:tc>
        <w:tc>
          <w:tcPr>
            <w:tcW w:w="2200" w:type="dxa"/>
            <w:vAlign w:val="top"/>
          </w:tcPr>
          <w:p>
            <w:pPr>
              <w:spacing w:before="230" w:line="204" w:lineRule="auto"/>
              <w:ind w:firstLine="333"/>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农业农村</w:t>
            </w:r>
            <w:r>
              <w:rPr>
                <w:rFonts w:hint="default" w:ascii="Times New Roman" w:hAnsi="Times New Roman" w:eastAsia="仿宋_GB2312" w:cs="Times New Roman"/>
                <w:spacing w:val="-2"/>
                <w:sz w:val="24"/>
                <w:szCs w:val="24"/>
                <w:lang w:eastAsia="zh-CN"/>
              </w:rPr>
              <w:t>局</w:t>
            </w:r>
          </w:p>
        </w:tc>
        <w:tc>
          <w:tcPr>
            <w:tcW w:w="10289" w:type="dxa"/>
            <w:vAlign w:val="top"/>
          </w:tcPr>
          <w:p>
            <w:pPr>
              <w:spacing w:before="89" w:line="231" w:lineRule="auto"/>
              <w:ind w:left="11" w:right="97" w:firstLine="42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及时收集、整理和反映农业洪涝、干旱灾情信息，指导落实灾后农作物的补救措施;负责全</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pacing w:val="2"/>
                <w:sz w:val="24"/>
                <w:szCs w:val="24"/>
              </w:rPr>
              <w:t>救灾备荒种子、饲草、动物防疫物资储备的调剂和管理;指导灾区动物疫病防治工作。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jc w:val="left"/>
              <w:rPr>
                <w:rFonts w:hint="default" w:ascii="Times New Roman" w:hAnsi="Times New Roman" w:eastAsia="仿宋_GB2312" w:cs="Times New Roman"/>
                <w:sz w:val="24"/>
                <w:szCs w:val="24"/>
              </w:rPr>
            </w:pPr>
          </w:p>
          <w:p>
            <w:pPr>
              <w:spacing w:before="229" w:line="204" w:lineRule="auto"/>
              <w:ind w:firstLine="553"/>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文旅</w:t>
            </w:r>
            <w:r>
              <w:rPr>
                <w:rFonts w:hint="default" w:ascii="Times New Roman" w:hAnsi="Times New Roman" w:eastAsia="仿宋_GB2312" w:cs="Times New Roman"/>
                <w:spacing w:val="-3"/>
                <w:sz w:val="24"/>
                <w:szCs w:val="24"/>
                <w:lang w:eastAsia="zh-CN"/>
              </w:rPr>
              <w:t>局</w:t>
            </w:r>
          </w:p>
        </w:tc>
        <w:tc>
          <w:tcPr>
            <w:tcW w:w="10289" w:type="dxa"/>
            <w:vAlign w:val="top"/>
          </w:tcPr>
          <w:p>
            <w:pPr>
              <w:spacing w:before="21" w:line="217" w:lineRule="auto"/>
              <w:ind w:left="8" w:right="69" w:firstLine="443"/>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指导旅游景区主管部门做好全</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旅游景区防汛抗旱应对工作;根据汛情和</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防指指令，配合旅游景区主管部门做好景区开放与关闭工作;发生险情时，组织、指导、监督旅游景区人员撤离和疏散，参与旅游景区防汛抗旱抢险救灾工作;发生旱情时，指导景区主管部门做好文化旅游景区的应</w:t>
            </w:r>
            <w:r>
              <w:rPr>
                <w:rFonts w:hint="default" w:ascii="Times New Roman" w:hAnsi="Times New Roman" w:eastAsia="仿宋_GB2312" w:cs="Times New Roman"/>
                <w:spacing w:val="18"/>
                <w:sz w:val="24"/>
                <w:szCs w:val="24"/>
              </w:rPr>
              <w:t>急供水工作。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0"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spacing w:before="231" w:line="204" w:lineRule="auto"/>
              <w:ind w:firstLine="563"/>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卫</w:t>
            </w:r>
            <w:r>
              <w:rPr>
                <w:rFonts w:hint="default" w:ascii="Times New Roman" w:hAnsi="Times New Roman" w:eastAsia="仿宋_GB2312" w:cs="Times New Roman"/>
                <w:spacing w:val="-3"/>
                <w:sz w:val="24"/>
                <w:szCs w:val="24"/>
                <w:lang w:eastAsia="zh-CN"/>
              </w:rPr>
              <w:t>体局</w:t>
            </w:r>
          </w:p>
        </w:tc>
        <w:tc>
          <w:tcPr>
            <w:tcW w:w="10289" w:type="dxa"/>
            <w:vAlign w:val="top"/>
          </w:tcPr>
          <w:p>
            <w:pPr>
              <w:spacing w:before="70" w:line="231" w:lineRule="auto"/>
              <w:ind w:left="8" w:firstLine="440"/>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负责统一调配医疗卫生资源，组织开展水旱灾害地区伤病员医疗救治，承担卫生防疫和突发公</w:t>
            </w:r>
            <w:r>
              <w:rPr>
                <w:rFonts w:hint="default" w:ascii="Times New Roman" w:hAnsi="Times New Roman" w:eastAsia="仿宋_GB2312" w:cs="Times New Roman"/>
                <w:spacing w:val="10"/>
                <w:sz w:val="24"/>
                <w:szCs w:val="24"/>
              </w:rPr>
              <w:t>共卫生事件的应对工作。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jc w:val="left"/>
              <w:rPr>
                <w:rFonts w:hint="default" w:ascii="Times New Roman" w:hAnsi="Times New Roman" w:eastAsia="仿宋_GB2312" w:cs="Times New Roman"/>
                <w:sz w:val="24"/>
                <w:szCs w:val="24"/>
              </w:rPr>
            </w:pPr>
          </w:p>
          <w:p>
            <w:pPr>
              <w:spacing w:before="80" w:line="204" w:lineRule="auto"/>
              <w:ind w:firstLine="563"/>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3"/>
                <w:sz w:val="24"/>
                <w:szCs w:val="24"/>
                <w:lang w:eastAsia="zh-CN"/>
              </w:rPr>
              <w:t>县</w:t>
            </w:r>
            <w:r>
              <w:rPr>
                <w:rFonts w:hint="default" w:ascii="Times New Roman" w:hAnsi="Times New Roman" w:eastAsia="仿宋_GB2312" w:cs="Times New Roman"/>
                <w:spacing w:val="-3"/>
                <w:sz w:val="24"/>
                <w:szCs w:val="24"/>
              </w:rPr>
              <w:t>应急</w:t>
            </w:r>
            <w:r>
              <w:rPr>
                <w:rFonts w:hint="default" w:ascii="Times New Roman" w:hAnsi="Times New Roman" w:eastAsia="仿宋_GB2312" w:cs="Times New Roman"/>
                <w:spacing w:val="-3"/>
                <w:sz w:val="24"/>
                <w:szCs w:val="24"/>
                <w:lang w:eastAsia="zh-CN"/>
              </w:rPr>
              <w:t>局</w:t>
            </w:r>
          </w:p>
        </w:tc>
        <w:tc>
          <w:tcPr>
            <w:tcW w:w="10289" w:type="dxa"/>
            <w:vAlign w:val="top"/>
          </w:tcPr>
          <w:p>
            <w:pPr>
              <w:spacing w:before="22" w:line="215" w:lineRule="auto"/>
              <w:ind w:left="10" w:firstLine="437"/>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负责综合指导协调</w:t>
            </w:r>
            <w:r>
              <w:rPr>
                <w:rFonts w:hint="default" w:ascii="Times New Roman" w:hAnsi="Times New Roman" w:eastAsia="仿宋_GB2312" w:cs="Times New Roman"/>
                <w:spacing w:val="-2"/>
                <w:sz w:val="24"/>
                <w:szCs w:val="24"/>
                <w:lang w:eastAsia="zh-CN"/>
              </w:rPr>
              <w:t>县域</w:t>
            </w:r>
            <w:r>
              <w:rPr>
                <w:rFonts w:hint="default" w:ascii="Times New Roman" w:hAnsi="Times New Roman" w:eastAsia="仿宋_GB2312" w:cs="Times New Roman"/>
                <w:spacing w:val="-2"/>
                <w:sz w:val="24"/>
                <w:szCs w:val="24"/>
              </w:rPr>
              <w:t>和相关部门的水旱灾害防治工作，组织</w:t>
            </w:r>
            <w:r>
              <w:rPr>
                <w:rFonts w:hint="default" w:ascii="Times New Roman" w:hAnsi="Times New Roman" w:eastAsia="仿宋_GB2312" w:cs="Times New Roman"/>
                <w:spacing w:val="-2"/>
                <w:sz w:val="24"/>
                <w:szCs w:val="24"/>
                <w:lang w:val="en-US" w:eastAsia="zh-CN"/>
              </w:rPr>
              <w:t>一般</w:t>
            </w:r>
            <w:r>
              <w:rPr>
                <w:rFonts w:hint="default" w:ascii="Times New Roman" w:hAnsi="Times New Roman" w:eastAsia="仿宋_GB2312" w:cs="Times New Roman"/>
                <w:spacing w:val="-2"/>
                <w:sz w:val="24"/>
                <w:szCs w:val="24"/>
              </w:rPr>
              <w:t>重大水旱灾害的抢险救灾工作，指导有关地方提前落实抢险队伍、预置抢险物资，视情开展巡查值守，做好抢险救灾</w:t>
            </w:r>
            <w:r>
              <w:rPr>
                <w:rFonts w:hint="default" w:ascii="Times New Roman" w:hAnsi="Times New Roman" w:eastAsia="仿宋_GB2312" w:cs="Times New Roman"/>
                <w:spacing w:val="2"/>
                <w:sz w:val="24"/>
                <w:szCs w:val="24"/>
              </w:rPr>
              <w:t>和人员转移准备工作，负责灾害调查统计评估和灾害救助，依法统一发布灾情信息。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spacing w:before="101" w:line="204" w:lineRule="auto"/>
              <w:ind w:firstLine="244" w:firstLineChars="10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lang w:val="en-US" w:eastAsia="zh-CN"/>
              </w:rPr>
              <w:t>融媒体中心</w:t>
            </w:r>
          </w:p>
        </w:tc>
        <w:tc>
          <w:tcPr>
            <w:tcW w:w="10289" w:type="dxa"/>
            <w:vAlign w:val="top"/>
          </w:tcPr>
          <w:p>
            <w:pPr>
              <w:spacing w:before="91" w:line="204" w:lineRule="auto"/>
              <w:ind w:firstLine="462"/>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指导、协调做好防汛抗旱抢险救灾宣传报道工作。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9"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spacing w:before="221" w:line="204"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lang w:val="en-US" w:eastAsia="zh-CN"/>
              </w:rPr>
              <w:t>发改局（</w:t>
            </w:r>
            <w:r>
              <w:rPr>
                <w:rFonts w:hint="default" w:ascii="Times New Roman" w:hAnsi="Times New Roman" w:eastAsia="仿宋_GB2312" w:cs="Times New Roman"/>
                <w:spacing w:val="2"/>
                <w:sz w:val="24"/>
                <w:szCs w:val="24"/>
              </w:rPr>
              <w:t>能源局</w:t>
            </w:r>
            <w:r>
              <w:rPr>
                <w:rFonts w:hint="default" w:ascii="Times New Roman" w:hAnsi="Times New Roman" w:eastAsia="仿宋_GB2312" w:cs="Times New Roman"/>
                <w:spacing w:val="2"/>
                <w:sz w:val="24"/>
                <w:szCs w:val="24"/>
                <w:lang w:val="en-US" w:eastAsia="zh-CN"/>
              </w:rPr>
              <w:t>）</w:t>
            </w:r>
          </w:p>
        </w:tc>
        <w:tc>
          <w:tcPr>
            <w:tcW w:w="10289" w:type="dxa"/>
            <w:vAlign w:val="top"/>
          </w:tcPr>
          <w:p>
            <w:pPr>
              <w:spacing w:before="60" w:line="231" w:lineRule="auto"/>
              <w:ind w:left="10" w:firstLine="424"/>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协调、指导和督促地方煤炭行业管理部</w:t>
            </w:r>
            <w:r>
              <w:rPr>
                <w:rFonts w:hint="default" w:ascii="Times New Roman" w:hAnsi="Times New Roman" w:eastAsia="仿宋_GB2312" w:cs="Times New Roman"/>
                <w:spacing w:val="-4"/>
                <w:sz w:val="24"/>
                <w:szCs w:val="24"/>
                <w:highlight w:val="none"/>
              </w:rPr>
              <w:t>门和</w:t>
            </w:r>
            <w:r>
              <w:rPr>
                <w:rFonts w:hint="default" w:ascii="Times New Roman" w:hAnsi="Times New Roman" w:eastAsia="仿宋_GB2312" w:cs="Times New Roman"/>
                <w:spacing w:val="-4"/>
                <w:sz w:val="24"/>
                <w:szCs w:val="24"/>
                <w:highlight w:val="none"/>
                <w:lang w:val="en-US" w:eastAsia="zh-CN"/>
              </w:rPr>
              <w:t>山西东泰金源煤业有限公司</w:t>
            </w:r>
            <w:r>
              <w:rPr>
                <w:rFonts w:hint="default" w:ascii="Times New Roman" w:hAnsi="Times New Roman" w:eastAsia="仿宋_GB2312" w:cs="Times New Roman"/>
                <w:spacing w:val="-4"/>
                <w:sz w:val="24"/>
                <w:szCs w:val="24"/>
                <w:highlight w:val="none"/>
              </w:rPr>
              <w:t>做好</w:t>
            </w:r>
            <w:r>
              <w:rPr>
                <w:rFonts w:hint="default" w:ascii="Times New Roman" w:hAnsi="Times New Roman" w:eastAsia="仿宋_GB2312" w:cs="Times New Roman"/>
                <w:spacing w:val="-4"/>
                <w:sz w:val="24"/>
                <w:szCs w:val="24"/>
              </w:rPr>
              <w:t>煤矿汛期安全工</w:t>
            </w:r>
            <w:r>
              <w:rPr>
                <w:rFonts w:hint="default" w:ascii="Times New Roman" w:hAnsi="Times New Roman" w:eastAsia="仿宋_GB2312" w:cs="Times New Roman"/>
                <w:spacing w:val="-2"/>
                <w:sz w:val="24"/>
                <w:szCs w:val="24"/>
              </w:rPr>
              <w:t>作，协调组织由洪水引发的煤矿淹井事故抢险救援工作，负责防汛抗旱用电指标的调配供应工作。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spacing w:before="242" w:line="204" w:lineRule="auto"/>
              <w:ind w:firstLine="223"/>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粮食</w:t>
            </w:r>
            <w:r>
              <w:rPr>
                <w:rFonts w:hint="default" w:ascii="Times New Roman" w:hAnsi="Times New Roman" w:eastAsia="仿宋_GB2312" w:cs="Times New Roman"/>
                <w:spacing w:val="1"/>
                <w:sz w:val="24"/>
                <w:szCs w:val="24"/>
                <w:lang w:val="en-US" w:eastAsia="zh-CN"/>
              </w:rPr>
              <w:t>服务中心</w:t>
            </w:r>
          </w:p>
        </w:tc>
        <w:tc>
          <w:tcPr>
            <w:tcW w:w="10289" w:type="dxa"/>
            <w:vAlign w:val="top"/>
          </w:tcPr>
          <w:p>
            <w:pPr>
              <w:spacing w:before="82" w:line="223" w:lineRule="auto"/>
              <w:ind w:left="9" w:right="109" w:firstLine="440"/>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协调有关部门做好粮食和物资储备企业的防汛抗旱工作;负责落实</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应急管理</w:t>
            </w:r>
            <w:r>
              <w:rPr>
                <w:rFonts w:hint="default" w:ascii="Times New Roman" w:hAnsi="Times New Roman" w:eastAsia="仿宋_GB2312" w:cs="Times New Roman"/>
                <w:spacing w:val="-1"/>
                <w:sz w:val="24"/>
                <w:szCs w:val="24"/>
                <w:lang w:eastAsia="zh-CN"/>
              </w:rPr>
              <w:t>局</w:t>
            </w:r>
            <w:r>
              <w:rPr>
                <w:rFonts w:hint="default" w:ascii="Times New Roman" w:hAnsi="Times New Roman" w:eastAsia="仿宋_GB2312" w:cs="Times New Roman"/>
                <w:spacing w:val="-1"/>
                <w:sz w:val="24"/>
                <w:szCs w:val="24"/>
              </w:rPr>
              <w:t>下达的粮食和</w:t>
            </w:r>
            <w:r>
              <w:rPr>
                <w:rFonts w:hint="default" w:ascii="Times New Roman" w:hAnsi="Times New Roman" w:eastAsia="仿宋_GB2312" w:cs="Times New Roman"/>
                <w:spacing w:val="2"/>
                <w:sz w:val="24"/>
                <w:szCs w:val="24"/>
              </w:rPr>
              <w:t>物资储备的动用指令，按程序组织灾区群众生活用粮和防汛抗旱、抢险救灾物资的调出。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800" w:type="dxa"/>
            <w:vMerge w:val="continue"/>
            <w:tcBorders>
              <w:top w:val="nil"/>
              <w:bottom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spacing w:before="112" w:line="204" w:lineRule="auto"/>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1"/>
                <w:sz w:val="24"/>
                <w:szCs w:val="24"/>
                <w:lang w:eastAsia="zh-CN"/>
              </w:rPr>
              <w:t>县中</w:t>
            </w:r>
            <w:r>
              <w:rPr>
                <w:rFonts w:hint="default" w:ascii="Times New Roman" w:hAnsi="Times New Roman" w:eastAsia="仿宋_GB2312" w:cs="Times New Roman"/>
                <w:spacing w:val="1"/>
                <w:sz w:val="24"/>
                <w:szCs w:val="24"/>
              </w:rPr>
              <w:t>小企业</w:t>
            </w:r>
            <w:r>
              <w:rPr>
                <w:rFonts w:hint="default" w:ascii="Times New Roman" w:hAnsi="Times New Roman" w:eastAsia="仿宋_GB2312" w:cs="Times New Roman"/>
                <w:spacing w:val="1"/>
                <w:sz w:val="24"/>
                <w:szCs w:val="24"/>
                <w:lang w:val="en-US" w:eastAsia="zh-CN"/>
              </w:rPr>
              <w:t>服务中心</w:t>
            </w:r>
          </w:p>
        </w:tc>
        <w:tc>
          <w:tcPr>
            <w:tcW w:w="10289" w:type="dxa"/>
            <w:vAlign w:val="top"/>
          </w:tcPr>
          <w:p>
            <w:pPr>
              <w:spacing w:before="102" w:line="204" w:lineRule="auto"/>
              <w:ind w:firstLine="44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协助有关部门做好中小企业的防汛抗旱抢险救灾工作。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800" w:type="dxa"/>
            <w:vMerge w:val="continue"/>
            <w:tcBorders>
              <w:top w:val="nil"/>
            </w:tcBorders>
            <w:textDirection w:val="tbRlV"/>
            <w:vAlign w:val="top"/>
          </w:tcPr>
          <w:p>
            <w:pPr>
              <w:rPr>
                <w:rFonts w:hint="default" w:ascii="Times New Roman" w:hAnsi="Times New Roman" w:eastAsia="仿宋_GB2312" w:cs="Times New Roman"/>
                <w:sz w:val="24"/>
                <w:szCs w:val="24"/>
              </w:rPr>
            </w:pPr>
          </w:p>
        </w:tc>
        <w:tc>
          <w:tcPr>
            <w:tcW w:w="2200" w:type="dxa"/>
            <w:vAlign w:val="top"/>
          </w:tcPr>
          <w:p>
            <w:pPr>
              <w:jc w:val="left"/>
              <w:rPr>
                <w:rFonts w:hint="default" w:ascii="Times New Roman" w:hAnsi="Times New Roman" w:eastAsia="仿宋_GB2312" w:cs="Times New Roman"/>
                <w:sz w:val="24"/>
                <w:szCs w:val="24"/>
              </w:rPr>
            </w:pPr>
          </w:p>
          <w:p>
            <w:pPr>
              <w:spacing w:before="151" w:line="204" w:lineRule="auto"/>
              <w:ind w:firstLine="563"/>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lang w:eastAsia="zh-CN"/>
              </w:rPr>
              <w:t>县</w:t>
            </w:r>
            <w:r>
              <w:rPr>
                <w:rFonts w:hint="default" w:ascii="Times New Roman" w:hAnsi="Times New Roman" w:eastAsia="仿宋_GB2312" w:cs="Times New Roman"/>
                <w:spacing w:val="2"/>
                <w:sz w:val="24"/>
                <w:szCs w:val="24"/>
              </w:rPr>
              <w:t>气象局</w:t>
            </w:r>
          </w:p>
        </w:tc>
        <w:tc>
          <w:tcPr>
            <w:tcW w:w="10289" w:type="dxa"/>
            <w:vAlign w:val="top"/>
          </w:tcPr>
          <w:p>
            <w:pPr>
              <w:spacing w:before="81" w:line="231" w:lineRule="auto"/>
              <w:ind w:left="8" w:right="68" w:firstLine="440"/>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负责气候监测和预测预报工作，从气象角度对汛情、旱情形势作出分析和预测;汛期和</w:t>
            </w:r>
            <w:r>
              <w:rPr>
                <w:rFonts w:hint="default" w:ascii="Times New Roman" w:hAnsi="Times New Roman" w:eastAsia="仿宋_GB2312" w:cs="Times New Roman"/>
                <w:spacing w:val="-1"/>
                <w:sz w:val="24"/>
                <w:szCs w:val="24"/>
                <w:lang w:val="en-US" w:eastAsia="zh-CN"/>
              </w:rPr>
              <w:t>干</w:t>
            </w:r>
            <w:r>
              <w:rPr>
                <w:rFonts w:hint="default" w:ascii="Times New Roman" w:hAnsi="Times New Roman" w:eastAsia="仿宋_GB2312" w:cs="Times New Roman"/>
                <w:spacing w:val="-1"/>
                <w:sz w:val="24"/>
                <w:szCs w:val="24"/>
              </w:rPr>
              <w:t>旱期及时对重要天气形势和灾害性天气作出滚动预报，并向</w:t>
            </w:r>
            <w:r>
              <w:rPr>
                <w:rFonts w:hint="default" w:ascii="Times New Roman" w:hAnsi="Times New Roman" w:eastAsia="仿宋_GB2312" w:cs="Times New Roman"/>
                <w:spacing w:val="-1"/>
                <w:sz w:val="24"/>
                <w:szCs w:val="24"/>
                <w:lang w:eastAsia="zh-CN"/>
              </w:rPr>
              <w:t>县</w:t>
            </w:r>
            <w:r>
              <w:rPr>
                <w:rFonts w:hint="default" w:ascii="Times New Roman" w:hAnsi="Times New Roman" w:eastAsia="仿宋_GB2312" w:cs="Times New Roman"/>
                <w:spacing w:val="-1"/>
                <w:sz w:val="24"/>
                <w:szCs w:val="24"/>
              </w:rPr>
              <w:t>防指及有关成员单位提供气象信息;组织</w:t>
            </w:r>
            <w:r>
              <w:rPr>
                <w:rFonts w:hint="default" w:ascii="Times New Roman" w:hAnsi="Times New Roman" w:eastAsia="仿宋_GB2312" w:cs="Times New Roman"/>
                <w:spacing w:val="12"/>
                <w:sz w:val="24"/>
                <w:szCs w:val="24"/>
              </w:rPr>
              <w:t>开展人工增雨作业。</w:t>
            </w:r>
          </w:p>
        </w:tc>
      </w:tr>
    </w:tbl>
    <w:p>
      <w:pPr>
        <w:rPr>
          <w:rFonts w:hint="default" w:ascii="Times New Roman" w:hAnsi="Times New Roman" w:eastAsia="仿宋_GB2312" w:cs="Times New Roman"/>
        </w:rPr>
        <w:sectPr>
          <w:type w:val="continuous"/>
          <w:pgSz w:w="16890" w:h="11790"/>
          <w:pgMar w:top="1002" w:right="1720" w:bottom="400" w:left="1410" w:header="0" w:footer="0" w:gutter="0"/>
          <w:pgNumType w:fmt="numberInDash"/>
          <w:cols w:equalWidth="0" w:num="2">
            <w:col w:w="242" w:space="100"/>
            <w:col w:w="13418"/>
          </w:cols>
        </w:sectPr>
      </w:pP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202"/>
        <w:gridCol w:w="10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75"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 w:val="20"/>
                <w:szCs w:val="22"/>
                <w:vertAlign w:val="baseline"/>
                <w:lang w:eastAsia="zh-CN"/>
              </w:rPr>
            </w:pPr>
            <w:r>
              <w:rPr>
                <w:rFonts w:hint="default" w:ascii="Times New Roman" w:hAnsi="Times New Roman" w:eastAsia="仿宋_GB2312" w:cs="Times New Roman"/>
                <w:spacing w:val="98"/>
                <w:w w:val="189"/>
                <w:sz w:val="22"/>
                <w:szCs w:val="22"/>
              </w:rPr>
              <w:t>成员单位</w:t>
            </w:r>
          </w:p>
        </w:tc>
        <w:tc>
          <w:tcPr>
            <w:tcW w:w="790" w:type="pct"/>
            <w:tcBorders>
              <w:left w:val="single" w:color="auto" w:sz="4" w:space="0"/>
            </w:tcBorders>
            <w:vAlign w:val="center"/>
          </w:tcPr>
          <w:p>
            <w:pPr>
              <w:jc w:val="center"/>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县人武部</w:t>
            </w:r>
          </w:p>
        </w:tc>
        <w:tc>
          <w:tcPr>
            <w:tcW w:w="3833" w:type="pct"/>
          </w:tcPr>
          <w:p>
            <w:pPr>
              <w:ind w:firstLine="480" w:firstLineChars="200"/>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0"/>
                <w:sz w:val="24"/>
                <w:szCs w:val="24"/>
              </w:rPr>
              <w:t>营救受伤、受困人员，寻找生存者和遇难者</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划定危险区域，封闭、隔离或者限制使用有关场所；消除危险源，排除可能引发次生、衍生和</w:t>
            </w:r>
            <w:r>
              <w:rPr>
                <w:rFonts w:hint="default" w:ascii="Times New Roman" w:hAnsi="Times New Roman" w:eastAsia="仿宋_GB2312" w:cs="Times New Roman"/>
                <w:kern w:val="0"/>
                <w:sz w:val="24"/>
                <w:szCs w:val="24"/>
                <w:lang w:val="en-US" w:eastAsia="zh-CN"/>
              </w:rPr>
              <w:t>耦合</w:t>
            </w:r>
            <w:r>
              <w:rPr>
                <w:rFonts w:hint="default" w:ascii="Times New Roman" w:hAnsi="Times New Roman" w:eastAsia="仿宋_GB2312" w:cs="Times New Roman"/>
                <w:kern w:val="0"/>
                <w:sz w:val="24"/>
                <w:szCs w:val="24"/>
              </w:rPr>
              <w:t>事件的隐患</w:t>
            </w:r>
            <w:r>
              <w:rPr>
                <w:rFonts w:hint="default" w:ascii="Times New Roman" w:hAnsi="Times New Roman" w:eastAsia="仿宋_GB2312"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75" w:type="pct"/>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spacing w:val="98"/>
                <w:w w:val="189"/>
                <w:sz w:val="22"/>
                <w:szCs w:val="22"/>
              </w:rPr>
            </w:pPr>
          </w:p>
        </w:tc>
        <w:tc>
          <w:tcPr>
            <w:tcW w:w="790" w:type="pct"/>
            <w:tcBorders>
              <w:left w:val="single" w:color="auto" w:sz="4" w:space="0"/>
            </w:tcBorders>
            <w:vAlign w:val="center"/>
          </w:tcPr>
          <w:p>
            <w:pPr>
              <w:jc w:val="both"/>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2"/>
                <w:szCs w:val="22"/>
                <w:vertAlign w:val="baseline"/>
                <w:lang w:val="en-US" w:eastAsia="zh-CN"/>
              </w:rPr>
              <w:t>县森林防灭火救援队</w:t>
            </w:r>
          </w:p>
        </w:tc>
        <w:tc>
          <w:tcPr>
            <w:tcW w:w="3833" w:type="pct"/>
          </w:tcPr>
          <w:p>
            <w:pPr>
              <w:ind w:firstLine="480" w:firstLineChars="200"/>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sz w:val="24"/>
                <w:szCs w:val="24"/>
              </w:rPr>
              <w:t>负责参加水旱</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森林</w:t>
            </w:r>
            <w:r>
              <w:rPr>
                <w:rFonts w:hint="default" w:ascii="Times New Roman" w:hAnsi="Times New Roman" w:eastAsia="仿宋_GB2312" w:cs="Times New Roman"/>
                <w:sz w:val="24"/>
                <w:szCs w:val="24"/>
              </w:rPr>
              <w:t>灾害抢险救灾工作</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协助</w:t>
            </w:r>
            <w:r>
              <w:rPr>
                <w:rFonts w:hint="default" w:ascii="Times New Roman" w:hAnsi="Times New Roman" w:eastAsia="仿宋_GB2312" w:cs="Times New Roman"/>
                <w:sz w:val="24"/>
                <w:szCs w:val="24"/>
              </w:rPr>
              <w:t>当地公安部门维护灾区生产、生活秩序和社会治安，协助当地政府转移危险地区的群众。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75" w:type="pct"/>
            <w:vMerge w:val="continue"/>
            <w:tcBorders>
              <w:left w:val="single" w:color="auto" w:sz="4" w:space="0"/>
              <w:right w:val="single" w:color="auto" w:sz="4" w:space="0"/>
            </w:tcBorders>
          </w:tcPr>
          <w:p>
            <w:pPr>
              <w:jc w:val="both"/>
              <w:rPr>
                <w:rFonts w:hint="default" w:ascii="Times New Roman" w:hAnsi="Times New Roman" w:eastAsia="仿宋_GB2312" w:cs="Times New Roman"/>
                <w:vertAlign w:val="baseline"/>
              </w:rPr>
            </w:pPr>
          </w:p>
        </w:tc>
        <w:tc>
          <w:tcPr>
            <w:tcW w:w="790" w:type="pct"/>
            <w:tcBorders>
              <w:left w:val="single" w:color="auto" w:sz="4" w:space="0"/>
            </w:tcBorders>
            <w:vAlign w:val="center"/>
          </w:tcPr>
          <w:p>
            <w:pPr>
              <w:jc w:val="center"/>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县武警中队</w:t>
            </w:r>
          </w:p>
        </w:tc>
        <w:tc>
          <w:tcPr>
            <w:tcW w:w="3833" w:type="pct"/>
          </w:tcPr>
          <w:p>
            <w:pPr>
              <w:ind w:firstLine="480" w:firstLineChars="200"/>
              <w:rPr>
                <w:rFonts w:hint="default" w:ascii="Times New Roman" w:hAnsi="Times New Roman" w:eastAsia="仿宋_GB2312" w:cs="Times New Roman"/>
                <w:vertAlign w:val="baseline"/>
              </w:rPr>
            </w:pPr>
            <w:r>
              <w:rPr>
                <w:rFonts w:hint="default" w:ascii="Times New Roman" w:hAnsi="Times New Roman" w:eastAsia="仿宋_GB2312" w:cs="Times New Roman"/>
                <w:sz w:val="24"/>
                <w:szCs w:val="24"/>
              </w:rPr>
              <w:t>负责组织所属武警部队参加水旱灾害抢险救灾工作，协助当地公安部门维护灾区生产、生活秩序和社会治安，协助当地政府转移危险地区的群众。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75" w:type="pct"/>
            <w:vMerge w:val="continue"/>
            <w:tcBorders>
              <w:left w:val="single" w:color="auto" w:sz="4" w:space="0"/>
              <w:right w:val="single" w:color="auto" w:sz="4" w:space="0"/>
            </w:tcBorders>
          </w:tcPr>
          <w:p>
            <w:pPr>
              <w:jc w:val="both"/>
              <w:rPr>
                <w:rFonts w:hint="default" w:ascii="Times New Roman" w:hAnsi="Times New Roman" w:eastAsia="仿宋_GB2312" w:cs="Times New Roman"/>
                <w:vertAlign w:val="baseline"/>
              </w:rPr>
            </w:pPr>
          </w:p>
        </w:tc>
        <w:tc>
          <w:tcPr>
            <w:tcW w:w="790" w:type="pct"/>
            <w:tcBorders>
              <w:left w:val="single" w:color="auto" w:sz="4" w:space="0"/>
            </w:tcBorders>
            <w:vAlign w:val="center"/>
          </w:tcPr>
          <w:p>
            <w:pPr>
              <w:jc w:val="center"/>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县消防救援</w:t>
            </w:r>
            <w:r>
              <w:rPr>
                <w:rFonts w:hint="default" w:ascii="Times New Roman" w:hAnsi="Times New Roman" w:eastAsia="仿宋_GB2312" w:cs="Times New Roman"/>
                <w:sz w:val="24"/>
                <w:szCs w:val="24"/>
                <w:vertAlign w:val="baseline"/>
                <w:lang w:val="en-US" w:eastAsia="zh-CN"/>
              </w:rPr>
              <w:t>大</w:t>
            </w:r>
            <w:r>
              <w:rPr>
                <w:rFonts w:hint="default" w:ascii="Times New Roman" w:hAnsi="Times New Roman" w:eastAsia="仿宋_GB2312" w:cs="Times New Roman"/>
                <w:sz w:val="24"/>
                <w:szCs w:val="24"/>
                <w:vertAlign w:val="baseline"/>
                <w:lang w:eastAsia="zh-CN"/>
              </w:rPr>
              <w:t>队</w:t>
            </w:r>
          </w:p>
        </w:tc>
        <w:tc>
          <w:tcPr>
            <w:tcW w:w="3833" w:type="pct"/>
            <w:vAlign w:val="center"/>
          </w:tcPr>
          <w:p>
            <w:pPr>
              <w:ind w:firstLine="480" w:firstLineChars="200"/>
              <w:jc w:val="both"/>
              <w:rPr>
                <w:rFonts w:hint="default" w:ascii="Times New Roman" w:hAnsi="Times New Roman" w:eastAsia="仿宋_GB2312" w:cs="Times New Roman"/>
                <w:vertAlign w:val="baseline"/>
              </w:rPr>
            </w:pPr>
            <w:r>
              <w:rPr>
                <w:rFonts w:hint="default" w:ascii="Times New Roman" w:hAnsi="Times New Roman" w:eastAsia="仿宋_GB2312" w:cs="Times New Roman"/>
                <w:sz w:val="24"/>
                <w:szCs w:val="24"/>
              </w:rPr>
              <w:t>组织、指导消防救援队伍，按照</w:t>
            </w:r>
            <w:r>
              <w:rPr>
                <w:rFonts w:hint="default" w:ascii="Times New Roman" w:hAnsi="Times New Roman" w:eastAsia="仿宋_GB2312" w:cs="Times New Roman"/>
                <w:sz w:val="24"/>
                <w:szCs w:val="24"/>
                <w:lang w:eastAsia="zh-CN"/>
              </w:rPr>
              <w:t>县</w:t>
            </w:r>
            <w:r>
              <w:rPr>
                <w:rFonts w:hint="default" w:ascii="Times New Roman" w:hAnsi="Times New Roman" w:eastAsia="仿宋_GB2312" w:cs="Times New Roman"/>
                <w:sz w:val="24"/>
                <w:szCs w:val="24"/>
              </w:rPr>
              <w:t>防指命令参加水旱灾害抢险救灾工作。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375" w:type="pct"/>
            <w:vMerge w:val="continue"/>
            <w:tcBorders>
              <w:left w:val="single" w:color="auto" w:sz="4" w:space="0"/>
              <w:bottom w:val="single" w:color="auto" w:sz="4" w:space="0"/>
              <w:right w:val="single" w:color="auto" w:sz="4" w:space="0"/>
            </w:tcBorders>
          </w:tcPr>
          <w:p>
            <w:pPr>
              <w:jc w:val="both"/>
              <w:rPr>
                <w:rFonts w:hint="default" w:ascii="Times New Roman" w:hAnsi="Times New Roman" w:eastAsia="仿宋_GB2312" w:cs="Times New Roman"/>
                <w:vertAlign w:val="baseline"/>
              </w:rPr>
            </w:pPr>
          </w:p>
        </w:tc>
        <w:tc>
          <w:tcPr>
            <w:tcW w:w="790" w:type="pct"/>
            <w:tcBorders>
              <w:left w:val="single" w:color="auto" w:sz="4" w:space="0"/>
            </w:tcBorders>
            <w:vAlign w:val="center"/>
          </w:tcPr>
          <w:p>
            <w:pPr>
              <w:jc w:val="center"/>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国网山西省电力公司</w:t>
            </w:r>
            <w:r>
              <w:rPr>
                <w:rFonts w:hint="default" w:ascii="Times New Roman" w:hAnsi="Times New Roman" w:eastAsia="仿宋_GB2312" w:cs="Times New Roman"/>
                <w:sz w:val="24"/>
                <w:szCs w:val="24"/>
                <w:vertAlign w:val="baseline"/>
                <w:lang w:val="en-US" w:eastAsia="zh-CN"/>
              </w:rPr>
              <w:t>汾西分公司</w:t>
            </w:r>
          </w:p>
        </w:tc>
        <w:tc>
          <w:tcPr>
            <w:tcW w:w="3833" w:type="pct"/>
            <w:vAlign w:val="center"/>
          </w:tcPr>
          <w:p>
            <w:pPr>
              <w:ind w:firstLine="480" w:firstLineChars="200"/>
              <w:jc w:val="both"/>
              <w:rPr>
                <w:rFonts w:hint="default" w:ascii="Times New Roman" w:hAnsi="Times New Roman" w:eastAsia="仿宋_GB2312" w:cs="Times New Roman"/>
                <w:vertAlign w:val="baseline"/>
              </w:rPr>
            </w:pPr>
            <w:r>
              <w:rPr>
                <w:rFonts w:hint="default" w:ascii="Times New Roman" w:hAnsi="Times New Roman" w:eastAsia="仿宋_GB2312" w:cs="Times New Roman"/>
                <w:sz w:val="24"/>
                <w:szCs w:val="24"/>
              </w:rPr>
              <w:t>负责所辖供电系统的建设和运行安全，优先保障防汛抗旱抢险救灾电力供应。</w:t>
            </w:r>
          </w:p>
        </w:tc>
      </w:tr>
    </w:tbl>
    <w:p>
      <w:pPr>
        <w:sectPr>
          <w:footerReference r:id="rId5" w:type="default"/>
          <w:pgSz w:w="16850" w:h="11720"/>
          <w:pgMar w:top="996" w:right="1434" w:bottom="400" w:left="1699" w:header="0" w:footer="0" w:gutter="0"/>
          <w:pgNumType w:fmt="numberInDash"/>
          <w:cols w:equalWidth="0" w:num="1">
            <w:col w:w="13716"/>
          </w:cols>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ZjY0YjBiMmQyMTkyMWI3MjdiNzExMmRjZjEwOGYifQ=="/>
  </w:docVars>
  <w:rsids>
    <w:rsidRoot w:val="42B31A3B"/>
    <w:rsid w:val="42B3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2022-11-04T02:20:00Z</dcterms:created>
  <dc:creator>Administrator</dc:creator>
  <cp:lastModifiedBy>Administrator</cp:lastModifiedBy>
  <dcterms:modified xsi:type="dcterms:W3CDTF">2022-11-04T02:21:06Z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51814EBDA8B84BEAB748F8C56DAAFD1A</vt:lpwstr>
  </property>
</Properties>
</file>