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/>
        <w:ind w:left="0"/>
        <w:jc w:val="center"/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bookmarkStart w:id="0" w:name="_Hlk93065410"/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僧念镇人民政府2023年</w:t>
      </w:r>
    </w:p>
    <w:p>
      <w:pPr>
        <w:pStyle w:val="17"/>
        <w:spacing w:after="0"/>
        <w:ind w:left="0"/>
        <w:jc w:val="center"/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政府信息公开工作年度报告</w:t>
      </w:r>
    </w:p>
    <w:p>
      <w:pPr>
        <w:pStyle w:val="17"/>
        <w:spacing w:after="280"/>
        <w:ind w:left="0" w:firstLine="680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pStyle w:val="17"/>
        <w:spacing w:after="0" w:line="360" w:lineRule="auto"/>
        <w:ind w:left="0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一、总体情况</w:t>
      </w:r>
    </w:p>
    <w:p>
      <w:pPr>
        <w:pStyle w:val="17"/>
        <w:spacing w:after="0" w:line="360" w:lineRule="auto"/>
        <w:ind w:left="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一年来，按照县委、县政府的要求和部署，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僧念镇</w:t>
      </w:r>
      <w:r>
        <w:rPr>
          <w:rFonts w:hint="eastAsia" w:ascii="仿宋" w:hAnsi="仿宋" w:eastAsia="仿宋" w:cs="仿宋"/>
          <w:sz w:val="30"/>
          <w:szCs w:val="30"/>
        </w:rPr>
        <w:t>坚持以公开为常态、不公开为例外，遵循公正、公平、合法、便民的原则，进一步规范政府信息公开内容，持续推动政府信息公开工作的完善，按照《中华人民共和国政府信息公开条例》要求，现将政府信息公开工作总结如下。</w:t>
      </w:r>
    </w:p>
    <w:p>
      <w:pPr>
        <w:pStyle w:val="17"/>
        <w:spacing w:after="0" w:line="360" w:lineRule="auto"/>
        <w:ind w:left="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（一）强化组织领导。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僧念镇</w:t>
      </w:r>
      <w:r>
        <w:rPr>
          <w:rFonts w:hint="eastAsia" w:ascii="仿宋" w:hAnsi="仿宋" w:eastAsia="仿宋" w:cs="仿宋"/>
          <w:sz w:val="30"/>
          <w:szCs w:val="30"/>
        </w:rPr>
        <w:t>成立了以党委书记、镇长为组长，党委副书记为副组长，各部门分管副职为成员的政府信息公开工作领导小组，认真开展政府信息公开的日常工作，办理政府信息公开事宜，维护更新公开的政府信息，规范信息公开报送程序，对公开的政府信息进行严格审查，提高政府工作的透明度，充分发挥政府信息对人民群众的服务作用。</w:t>
      </w:r>
    </w:p>
    <w:p>
      <w:pPr>
        <w:pStyle w:val="17"/>
        <w:spacing w:after="0" w:line="360" w:lineRule="auto"/>
        <w:ind w:left="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（二）完善公开制度。</w:t>
      </w:r>
      <w:r>
        <w:rPr>
          <w:rFonts w:hint="eastAsia" w:ascii="仿宋" w:hAnsi="仿宋" w:eastAsia="仿宋" w:cs="仿宋"/>
          <w:sz w:val="30"/>
          <w:szCs w:val="30"/>
        </w:rPr>
        <w:t>结合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僧念镇</w:t>
      </w:r>
      <w:r>
        <w:rPr>
          <w:rFonts w:hint="eastAsia" w:ascii="仿宋" w:hAnsi="仿宋" w:eastAsia="仿宋" w:cs="仿宋"/>
          <w:sz w:val="30"/>
          <w:szCs w:val="30"/>
        </w:rPr>
        <w:t>实际，明确政府信息公开的指导思想、公开原则、组织机构、工作职责、工作目标和工作要求，严格执行信息主动公开、信息依申请公开、信息公开保密审核等政府信息公开工作制度，及时准确公开政府信息，落实专人负责，积极推进政府信息公开工作，逐步提高政府信息公开工作水平。</w:t>
      </w:r>
    </w:p>
    <w:p>
      <w:pPr>
        <w:pStyle w:val="17"/>
        <w:spacing w:after="0" w:line="360" w:lineRule="auto"/>
        <w:ind w:left="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（三）畅通公开渠道。</w:t>
      </w:r>
      <w:r>
        <w:rPr>
          <w:rFonts w:hint="eastAsia" w:ascii="仿宋" w:hAnsi="仿宋" w:eastAsia="仿宋" w:cs="仿宋"/>
          <w:sz w:val="30"/>
          <w:szCs w:val="30"/>
        </w:rPr>
        <w:t>在镇、村两级政务、村务公开栏公开；备好、备齐相关应公开文件资料，提供群众查阅或索取；通过广播、宣传单等发布部分主动公开的信息。把政府信息公开作为宣传工作的重要窗口，作为了解民情、听取民意、密切党群干群关系的重要渠道。</w:t>
      </w:r>
    </w:p>
    <w:p>
      <w:pPr>
        <w:pStyle w:val="17"/>
        <w:spacing w:after="280"/>
        <w:ind w:left="0" w:firstLine="68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二、主动公开政府信息情况</w:t>
      </w:r>
    </w:p>
    <w:tbl>
      <w:tblPr>
        <w:tblStyle w:val="9"/>
        <w:tblW w:w="96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19"/>
        <w:gridCol w:w="2405"/>
        <w:gridCol w:w="2405"/>
        <w:gridCol w:w="24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240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本年制发件数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240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本年废止件数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240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行政规范性文件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3074" w:firstLineChars="128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第二十条第（六）项</w:t>
            </w:r>
          </w:p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1636" w:firstLineChars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firstLine="2160" w:firstLineChars="9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1396" w:firstLineChars="5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left" w:pos="257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pStyle w:val="17"/>
        <w:spacing w:after="280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7"/>
        <w:spacing w:after="280"/>
        <w:ind w:left="0" w:firstLine="68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三、收到和处理政府信息公开申请情况</w:t>
      </w:r>
    </w:p>
    <w:tbl>
      <w:tblPr>
        <w:tblStyle w:val="9"/>
        <w:tblW w:w="980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3"/>
        <w:gridCol w:w="1098"/>
        <w:gridCol w:w="2432"/>
        <w:gridCol w:w="643"/>
        <w:gridCol w:w="675"/>
        <w:gridCol w:w="659"/>
        <w:gridCol w:w="753"/>
        <w:gridCol w:w="832"/>
        <w:gridCol w:w="816"/>
        <w:gridCol w:w="10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43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（本列数据的勾稽关系为：第一项加第二项之和，等于 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1396" w:firstLineChars="5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43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43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商业企业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 机构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 公益 组织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 服务 机构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left" w:pos="425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23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center" w:pos="305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center" w:pos="35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center" w:pos="305"/>
                <w:tab w:val="right" w:pos="92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 不计其他情形）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ascii="仿宋" w:hAnsi="仿宋" w:eastAsia="仿宋" w:cs="仿宋"/>
                <w:lang w:val="en-US"/>
              </w:rPr>
              <w:t>0</w:t>
            </w:r>
          </w:p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center" w:pos="388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center" w:pos="38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属于国家秘密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tabs>
                <w:tab w:val="center" w:pos="298"/>
              </w:tabs>
              <w:spacing w:after="280"/>
              <w:ind w:left="0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其他法律行政法规禁止公开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.危及“三安全一稳定”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tbl>
      <w:tblPr>
        <w:tblStyle w:val="9"/>
        <w:tblpPr w:leftFromText="180" w:rightFromText="180" w:vertAnchor="text" w:horzAnchor="margin" w:tblpY="-271"/>
        <w:tblW w:w="980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973"/>
        <w:gridCol w:w="3224"/>
        <w:gridCol w:w="8"/>
        <w:gridCol w:w="674"/>
        <w:gridCol w:w="8"/>
        <w:gridCol w:w="664"/>
        <w:gridCol w:w="8"/>
        <w:gridCol w:w="674"/>
        <w:gridCol w:w="8"/>
        <w:gridCol w:w="678"/>
        <w:gridCol w:w="8"/>
        <w:gridCol w:w="674"/>
        <w:gridCol w:w="8"/>
        <w:gridCol w:w="674"/>
        <w:gridCol w:w="8"/>
        <w:gridCol w:w="717"/>
        <w:gridCol w:w="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84" w:hRule="exac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保护第三方合法权益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.属于三类内部事务信息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属于四类过程性信息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.属于行政执法案卷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.属于行政查询事项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1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720" w:firstLineChars="3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（四）无 法提供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本机关不掌握相关政府信息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.没有现成信息需要另行制作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.补正后申请内容仍不明确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（五）不 予处理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信访举报投诉类申请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.重复申请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要求提供公开出版物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.无正当理由大量反复申请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657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.要求行政机关确认或重新出具已 获取信息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950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 他处理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.申请人无正当理由逾期不补正、行 政机关不再处理其政府信息公开申请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1234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.申请人逾期未按收费通知要求缴 纳费九、行政机关不再处理其政府信息公开申请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</w:trPr>
        <w:tc>
          <w:tcPr>
            <w:tcW w:w="4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pStyle w:val="17"/>
        <w:spacing w:after="280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7"/>
        <w:spacing w:after="280"/>
        <w:ind w:left="0" w:firstLine="68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四、政府信息公开行政复议、行政诉讼情况</w:t>
      </w:r>
    </w:p>
    <w:tbl>
      <w:tblPr>
        <w:tblStyle w:val="9"/>
        <w:tblW w:w="96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67"/>
        <w:gridCol w:w="810"/>
        <w:gridCol w:w="608"/>
        <w:gridCol w:w="567"/>
        <w:gridCol w:w="754"/>
        <w:gridCol w:w="643"/>
        <w:gridCol w:w="638"/>
        <w:gridCol w:w="643"/>
        <w:gridCol w:w="638"/>
        <w:gridCol w:w="648"/>
        <w:gridCol w:w="648"/>
        <w:gridCol w:w="648"/>
        <w:gridCol w:w="648"/>
        <w:gridCol w:w="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657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纠正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 结果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 审结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纠正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维持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纠正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其它结果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7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bookmarkEnd w:id="0"/>
    </w:tbl>
    <w:p>
      <w:pPr>
        <w:pStyle w:val="17"/>
        <w:numPr>
          <w:ilvl w:val="0"/>
          <w:numId w:val="0"/>
        </w:numPr>
        <w:spacing w:after="280"/>
        <w:ind w:left="680" w:leftChars="0"/>
        <w:rPr>
          <w:rFonts w:hint="eastAsia" w:ascii="仿宋" w:hAnsi="仿宋" w:eastAsia="仿宋" w:cs="仿宋"/>
          <w:b/>
          <w:bCs/>
          <w:color w:val="FFFFFF" w:themeColor="background1"/>
          <w:sz w:val="30"/>
          <w:szCs w:val="30"/>
          <w:lang w:val="en-US" w:eastAsia="zh-CN"/>
          <w14:textFill>
            <w14:solidFill>
              <w14:schemeClr w14:val="bg1"/>
            </w14:solidFill>
          </w14:textFill>
        </w:rPr>
        <w:sectPr>
          <w:footerReference r:id="rId4" w:type="first"/>
          <w:footerReference r:id="rId3" w:type="default"/>
          <w:pgSz w:w="11909" w:h="16834"/>
          <w:pgMar w:top="1525" w:right="1026" w:bottom="1452" w:left="1151" w:header="0" w:footer="6" w:gutter="0"/>
          <w:pgNumType w:start="1"/>
          <w:cols w:space="720" w:num="1"/>
          <w:titlePg/>
          <w:docGrid w:linePitch="360" w:charSpace="0"/>
        </w:sect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存在的主要问题：一是公开的内容和形式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丰富；二是政府信息公开工作的制度化、规范化水平还需要进一步提升。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改进情况：进一步采取积极有效的改进措施，全面推进政府信息公开工作从严从实从细落实好。一是加大工作力度，不断建立健全工作机制，进一步完善政府信息公开制度。二是创新公开形式，充分发挥便民服务中心相关职能作用，方便群众掌握和了解政策信息、拓宽群众了解信息的渠道，切实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僧念镇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各项政务工作落到实处，促进我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各项工作扎实有序开展。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其他需要报告的事项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2023年没有收取信息处理费情况。</w:t>
      </w:r>
    </w:p>
    <w:p>
      <w:pPr>
        <w:pStyle w:val="5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pStyle w:val="5"/>
        <w:ind w:firstLine="4500" w:firstLineChars="15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pStyle w:val="5"/>
        <w:ind w:firstLine="5400" w:firstLineChars="18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僧念镇人民政府</w:t>
      </w:r>
    </w:p>
    <w:p>
      <w:pPr>
        <w:pStyle w:val="5"/>
        <w:ind w:firstLine="5400" w:firstLineChars="18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9955530</wp:posOffset>
              </wp:positionV>
              <wp:extent cx="54610" cy="850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Arial" w:hAnsi="Arial" w:eastAsia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14"/>
                              <w:rFonts w:ascii="Arial" w:hAnsi="Arial" w:eastAsia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304.7pt;margin-top:783.9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TTD1tcAAAAN&#10;AQAADwAAAAAAAAABACAAAAAiAAAAZHJzL2Rvd25yZXYueG1sUEsBAhQAFAAAAAgAh07iQLJ5N0er&#10;AQAAb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14"/>
                        <w:rFonts w:ascii="Arial" w:hAnsi="Arial" w:eastAsia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14"/>
                        <w:rFonts w:ascii="Arial" w:hAnsi="Arial" w:eastAsia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D132F"/>
    <w:multiLevelType w:val="singleLevel"/>
    <w:tmpl w:val="864D132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ZjY0YjBiMmQyMTkyMWI3MjdiNzExMmRjZjEwOGYifQ=="/>
  </w:docVars>
  <w:rsids>
    <w:rsidRoot w:val="00000000"/>
    <w:rsid w:val="26DC4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link w:val="11"/>
    <w:uiPriority w:val="0"/>
    <w:pPr>
      <w:tabs>
        <w:tab w:val="right" w:leader="dot" w:pos="8306"/>
      </w:tabs>
      <w:spacing w:line="360" w:lineRule="auto"/>
      <w:ind w:left="0" w:leftChars="0"/>
      <w:outlineLvl w:val="0"/>
    </w:pPr>
    <w:rPr>
      <w:rFonts w:ascii="Times New Roman" w:hAnsi="Times New Roman" w:eastAsia="宋体" w:cs="Times New Roman"/>
      <w:sz w:val="24"/>
      <w:szCs w:val="2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character" w:customStyle="1" w:styleId="11">
    <w:name w:val="标题 1 字符"/>
    <w:link w:val="4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Char Style 13"/>
    <w:basedOn w:val="10"/>
    <w:link w:val="15"/>
    <w:qFormat/>
    <w:uiPriority w:val="0"/>
  </w:style>
  <w:style w:type="paragraph" w:customStyle="1" w:styleId="15">
    <w:name w:val="Style 12"/>
    <w:basedOn w:val="1"/>
    <w:link w:val="14"/>
    <w:qFormat/>
    <w:uiPriority w:val="0"/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character" w:customStyle="1" w:styleId="16">
    <w:name w:val="Char Style 17"/>
    <w:basedOn w:val="10"/>
    <w:link w:val="17"/>
    <w:qFormat/>
    <w:uiPriority w:val="0"/>
    <w:rPr>
      <w:rFonts w:ascii="宋体" w:hAnsi="宋体" w:eastAsia="宋体" w:cs="宋体"/>
      <w:sz w:val="22"/>
      <w:lang w:val="zh-CN" w:bidi="zh-CN"/>
    </w:rPr>
  </w:style>
  <w:style w:type="paragraph" w:customStyle="1" w:styleId="17">
    <w:name w:val="Style 16"/>
    <w:basedOn w:val="1"/>
    <w:link w:val="16"/>
    <w:autoRedefine/>
    <w:qFormat/>
    <w:uiPriority w:val="0"/>
    <w:pPr>
      <w:spacing w:after="260"/>
      <w:ind w:left="1180"/>
    </w:pPr>
    <w:rPr>
      <w:rFonts w:ascii="宋体" w:hAnsi="宋体" w:eastAsia="宋体" w:cs="宋体"/>
      <w:color w:val="auto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1659</Characters>
  <Lines>13</Lines>
  <Paragraphs>3</Paragraphs>
  <TotalTime>0</TotalTime>
  <ScaleCrop>false</ScaleCrop>
  <LinksUpToDate>false</LinksUpToDate>
  <CharactersWithSpaces>1946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2022-01-14T15:16:00Z</dcterms:created>
  <dc:creator>郭 欢欢</dc:creator>
  <cp:lastModifiedBy>Administrator</cp:lastModifiedBy>
  <cp:lastPrinted>2024-01-26T16:04:00Z</cp:lastPrinted>
  <dcterms:modified xsi:type="dcterms:W3CDTF">2024-02-20T02:33:07Z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C0646508D7EA43918E000F936A4CC2B1_13</vt:lpwstr>
  </property>
</Properties>
</file>