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汾西县住房和城乡建设管理局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年，为方便公众了解信息，我局通过政府网站向社会公开、公布相关信息。截止2023年12月底，我局通过政府信息公开网主动发布政府信息17条，其中水质化验检测结果信息15条，县城集中供热热源厂项目环境影响评价公众参与公示2条；在临汾市公共资源交易平台9条项目招投标信息；在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山西政府采购网上发布项目采购意向公开19条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。发布2023年度，我局未收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到政务信息公开申请。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二、主动公开政府信息情况</w:t>
      </w:r>
    </w:p>
    <w:tbl>
      <w:tblPr>
        <w:tblStyle w:val="4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45"/>
        <w:gridCol w:w="244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年信息公开工作存在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题和不足主要体现在：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重视程度不高，信息公开停留在表面。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信息公开缺乏主动性；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公开形式及工作人员的业务技能还有待规范和提高。在下一步工作中，我们将进一步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提高思想认识，加强对政府信息公开的组织领导；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进一步完善政府信息公开工作机制，以确保政府信息公开的完整性、准确性和及时性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组织有关人员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参加上级部门举行的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业务知识培训，提高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政府信息工作者的素质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我单位未收取信息处理费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汾西县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住房和城乡建设管理局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D2837"/>
    <w:multiLevelType w:val="singleLevel"/>
    <w:tmpl w:val="444D283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DYwYmUwMmUzY2NkOTdkOTcwYTA1Y2Q3NzY4NDYifQ=="/>
  </w:docVars>
  <w:rsids>
    <w:rsidRoot w:val="519912A0"/>
    <w:rsid w:val="106F2CF7"/>
    <w:rsid w:val="33704246"/>
    <w:rsid w:val="379443BE"/>
    <w:rsid w:val="3BCE5AAC"/>
    <w:rsid w:val="462C020E"/>
    <w:rsid w:val="519912A0"/>
    <w:rsid w:val="567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1304</Characters>
  <Lines>0</Lines>
  <Paragraphs>0</Paragraphs>
  <TotalTime>25</TotalTime>
  <ScaleCrop>false</ScaleCrop>
  <LinksUpToDate>false</LinksUpToDate>
  <CharactersWithSpaces>1469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2023-01-28T14:10:00Z</dcterms:created>
  <dc:creator>CJJ</dc:creator>
  <cp:lastModifiedBy> 悟  ，心情最重要</cp:lastModifiedBy>
  <cp:lastPrinted>2024-01-29T02:00:02Z</cp:lastPrinted>
  <dcterms:modified xsi:type="dcterms:W3CDTF">2024-01-29T02:10:26Z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109FF2447C80438A94A24D889101F435_13</vt:lpwstr>
  </property>
</Properties>
</file>