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汾西县农业农村局</w:t>
      </w:r>
      <w:r>
        <w:rPr>
          <w:rFonts w:hint="eastAsia" w:ascii="仿宋" w:hAnsi="仿宋" w:eastAsia="仿宋" w:cs="仿宋"/>
          <w:sz w:val="32"/>
          <w:szCs w:val="32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中心工作和公众关切，增强公开实效，强化政策解读回应，着力保障人民群众知情权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参与权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表达权和监督权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按照上级部门政务公开工作部署和要求，进一步加强组织领导、健全制度机制、明确责任分工，不断拓展信息公开的深度和广度，认真办理各类政府信息公开申请，不断创新公开方式，拓展信息公开渠道，扩大政务公开工作覆盖面，取得较好的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2023年汾西县农业农村局法定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条，其中政策法规0条，规范性文件0条。办理行政许可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件，办理实施行政处罚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件，行政强制0件。行政事业性收费共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single" w:color="auto" w:sz="8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109"/>
        <w:gridCol w:w="1954"/>
        <w:gridCol w:w="1919"/>
      </w:tblGrid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1.08万元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三、收到和处理政府信息公开申请情况</w:t>
      </w:r>
    </w:p>
    <w:tbl>
      <w:tblPr>
        <w:tblStyle w:val="4"/>
        <w:tblW w:w="10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874"/>
        <w:gridCol w:w="3532"/>
        <w:gridCol w:w="600"/>
        <w:gridCol w:w="720"/>
        <w:gridCol w:w="737"/>
        <w:gridCol w:w="703"/>
        <w:gridCol w:w="720"/>
        <w:gridCol w:w="514"/>
        <w:gridCol w:w="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71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3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（三）不予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（四）无法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755" w:tblpY="294"/>
        <w:tblOverlap w:val="never"/>
        <w:tblW w:w="86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8"/>
        <w:gridCol w:w="578"/>
        <w:gridCol w:w="629"/>
        <w:gridCol w:w="543"/>
        <w:gridCol w:w="579"/>
        <w:gridCol w:w="579"/>
        <w:gridCol w:w="579"/>
        <w:gridCol w:w="580"/>
        <w:gridCol w:w="579"/>
        <w:gridCol w:w="579"/>
        <w:gridCol w:w="579"/>
        <w:gridCol w:w="580"/>
        <w:gridCol w:w="5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9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7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局政府信息公开工作有序开展，取得了良好效果，但公开内容的及时性、全面性以及公开形式的便民性等都需要进一步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完善和规范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加大政府信息主动公开力度。进一步提高主动公开意识，加大信息公开力度，做到主动、及时、准确公开信息，确保行政权力在阳光下运行。对于部门规章、规范性文件以及其他文件等，在起草制定过程中把办文与公开审查同步考虑，能公开的争取在第一时间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对于与群众切身利益密切相关的信息，切实加大政策解读力度，帮助群众理解政策，推动政策实施。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规范依申请公开政府信息工作。按照“以公开为原则，不公开为例外”的总体要求，完善主动公开的政府信息目录。重点做好机构职能、农业法律法规政策、农业农村发展规划、农业行政执法及农情动态信息的分类，保证信息内容的完整性。进一步加强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内各单位、各直属单位之间的沟通协调，既要分工明确，又要配合协作，做到依法、高效、准确地办理依申请公开，保障申请人的合法权益。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一步提高政府信息公开工作的能力和水平。结合“三农”工作实际，进一步贯彻落实好《政府信息公开条例》，通过学习培训、个案指导、分析通报等方式，不断提高县农业农村局政府信息公开工作的能力和水平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同时，不断拓宽政府信息公开渠道，进一步充实网站和微信公众号的服务功能和内容，提高线上服务水平，充分发挥对外窗口作用，使群众能通过网络充分了解政府公开信息以及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县三农工作开展情况。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本年度没有收取信息处理费。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汾西县农业农村局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2024年1月25日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E9DF"/>
    <w:multiLevelType w:val="singleLevel"/>
    <w:tmpl w:val="7933E9D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WJkYjIyMTBkYmNmM2RmY2M0ZWJiNDY4YTVmM2MifQ=="/>
  </w:docVars>
  <w:rsids>
    <w:rsidRoot w:val="33222EF9"/>
    <w:rsid w:val="042D31B0"/>
    <w:rsid w:val="04F86C7E"/>
    <w:rsid w:val="06BD2BEF"/>
    <w:rsid w:val="07A042F2"/>
    <w:rsid w:val="10443224"/>
    <w:rsid w:val="1220349D"/>
    <w:rsid w:val="142F3D78"/>
    <w:rsid w:val="14ED73D1"/>
    <w:rsid w:val="17FC1A30"/>
    <w:rsid w:val="1D7B5445"/>
    <w:rsid w:val="20D84EC9"/>
    <w:rsid w:val="2235142B"/>
    <w:rsid w:val="243279D1"/>
    <w:rsid w:val="262E5F76"/>
    <w:rsid w:val="268B161A"/>
    <w:rsid w:val="2A7A685C"/>
    <w:rsid w:val="2D0E4090"/>
    <w:rsid w:val="33222EF9"/>
    <w:rsid w:val="33894B01"/>
    <w:rsid w:val="3BBC42F8"/>
    <w:rsid w:val="3DDD605B"/>
    <w:rsid w:val="404E31E7"/>
    <w:rsid w:val="41A73354"/>
    <w:rsid w:val="42853BDD"/>
    <w:rsid w:val="43C21CC4"/>
    <w:rsid w:val="473A5ACF"/>
    <w:rsid w:val="47E75210"/>
    <w:rsid w:val="4A323057"/>
    <w:rsid w:val="4B6F0B27"/>
    <w:rsid w:val="4C855A6A"/>
    <w:rsid w:val="52DA2B85"/>
    <w:rsid w:val="533D0D03"/>
    <w:rsid w:val="54937221"/>
    <w:rsid w:val="567A5FE5"/>
    <w:rsid w:val="57AC4DC9"/>
    <w:rsid w:val="5A490FF5"/>
    <w:rsid w:val="5C9347A9"/>
    <w:rsid w:val="5D462444"/>
    <w:rsid w:val="5EFF7ED4"/>
    <w:rsid w:val="609F52E6"/>
    <w:rsid w:val="60AA044E"/>
    <w:rsid w:val="65566374"/>
    <w:rsid w:val="662B08ED"/>
    <w:rsid w:val="6A7C0991"/>
    <w:rsid w:val="708D66A0"/>
    <w:rsid w:val="7366631C"/>
    <w:rsid w:val="76F9292E"/>
    <w:rsid w:val="7C3E4ABD"/>
    <w:rsid w:val="7C5C2156"/>
    <w:rsid w:val="7D3905FD"/>
    <w:rsid w:val="7E353266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1682</Characters>
  <Lines>0</Lines>
  <Paragraphs>0</Paragraphs>
  <TotalTime>1207</TotalTime>
  <ScaleCrop>false</ScaleCrop>
  <LinksUpToDate>false</LinksUpToDate>
  <CharactersWithSpaces>1913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2021-01-29T09:49:00Z</dcterms:created>
  <dc:creator>闫文磊</dc:creator>
  <cp:lastModifiedBy>晓荣</cp:lastModifiedBy>
  <cp:lastPrinted>2024-01-25T03:04:18Z</cp:lastPrinted>
  <dcterms:modified xsi:type="dcterms:W3CDTF">2024-01-25T03:33:57Z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58E183AE24B44FCE959E1182ED4F19A5_13</vt:lpwstr>
  </property>
</Properties>
</file>