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政府信息公开工作年度报告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汾西县农业农村局</w:t>
      </w:r>
      <w:r>
        <w:rPr>
          <w:rFonts w:hint="eastAsia" w:ascii="仿宋" w:hAnsi="仿宋" w:eastAsia="仿宋" w:cs="仿宋"/>
          <w:sz w:val="32"/>
          <w:szCs w:val="32"/>
        </w:rPr>
        <w:t>紧紧围绕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中心工作和公众关切，增强公开实效，强化政策解读回应，着力保障人民群众知情权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参与权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表达权和监督权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严格按照上级部门政务公开工作部署和要求，进一步加强组织领导、健全制度机制、明确责任分工，不断拓展信息公开的深度和广度，认真办理各类政府信息公开申请，不断创新公开方式，拓展信息公开渠道，扩大政务公开工作覆盖面，取得较好的成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2022年汾西县农业农村局法定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主动公开政府信息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条，其中政策法规0条，规范性文件0条。办理行政许可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件，办理实施行政处罚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件，行政强制0件。行政事业性收费共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3.4918万元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Borders>
          <w:top w:val="none" w:color="auto" w:sz="0" w:space="0"/>
          <w:left w:val="single" w:color="auto" w:sz="8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2109"/>
        <w:gridCol w:w="1954"/>
        <w:gridCol w:w="1919"/>
      </w:tblGrid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本年制发件数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3.4918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三、收到和处理政府信息公开申请情况</w:t>
      </w:r>
    </w:p>
    <w:tbl>
      <w:tblPr>
        <w:tblStyle w:val="4"/>
        <w:tblW w:w="100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874"/>
        <w:gridCol w:w="3532"/>
        <w:gridCol w:w="600"/>
        <w:gridCol w:w="720"/>
        <w:gridCol w:w="737"/>
        <w:gridCol w:w="703"/>
        <w:gridCol w:w="720"/>
        <w:gridCol w:w="514"/>
        <w:gridCol w:w="7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712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3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7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3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（三）不予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公开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（四）无法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处理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755" w:tblpY="294"/>
        <w:tblOverlap w:val="never"/>
        <w:tblW w:w="86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77"/>
        <w:gridCol w:w="578"/>
        <w:gridCol w:w="578"/>
        <w:gridCol w:w="629"/>
        <w:gridCol w:w="543"/>
        <w:gridCol w:w="579"/>
        <w:gridCol w:w="579"/>
        <w:gridCol w:w="579"/>
        <w:gridCol w:w="580"/>
        <w:gridCol w:w="579"/>
        <w:gridCol w:w="579"/>
        <w:gridCol w:w="579"/>
        <w:gridCol w:w="580"/>
        <w:gridCol w:w="5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9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76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8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2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5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局政府信息公开工作有序开展，取得了良好效果，但公开内容的及时性、全面性以及公开形式的便民性等都需要进一步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完善和规范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进一步加大政府信息主动公开力度。进一步提高主动公开意识，加大信息公开力度，做到主动、及时、准确公开信息，确保行政权力在阳光下运行。对于部门规章、规范性文件以及其他文件等，在起草制定过程中把办文与公开审查同步考虑，能公开的争取在第一时间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对于与群众切身利益密切相关的信息，切实加大政策解读力度，帮助群众理解政策，推动政策实施。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进一步规范依申请公开政府信息工作。按照“以公开为原则，不公开为例外”的总体要求，完善主动公开的政府信息目录。重点做好机构职能、农业法律法规政策、农业农村发展规划、农业行政执法及农情动态信息的分类，保证信息内容的完整性。进一步加强部内各单位、各直属单位之间的沟通协调，既要分工明确，又要配合协作，做到依法、高效、准确地办理依申请公开，保障申请人的合法权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进一步提高政府信息公开工作的能力和水平。结合“三农”工作实际，进一步贯彻落实好《政府信息公开条例》，通过学习培训、个案指导、分析通报等方式，不断提高县农业农村局政府信息公开工作的能力和水平。同时，不断拓宽政府信息公开渠道，进一步充实网站和微信公众号的服务功能和内容，提高线上服务水平，充分发挥对外窗口作用，使群众能通过网络充分了解政府公开信息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县三农工作开展情况。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六、其他需要报告的事项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汾西县农业农村局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2023年1月8日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3E9DF"/>
    <w:multiLevelType w:val="singleLevel"/>
    <w:tmpl w:val="7933E9D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WJkYjIyMTBkYmNmM2RmY2M0ZWJiNDY4YTVmM2MifQ=="/>
  </w:docVars>
  <w:rsids>
    <w:rsidRoot w:val="33222EF9"/>
    <w:rsid w:val="06BD2BEF"/>
    <w:rsid w:val="07A042F2"/>
    <w:rsid w:val="10443224"/>
    <w:rsid w:val="1220349D"/>
    <w:rsid w:val="142F3D78"/>
    <w:rsid w:val="14ED73D1"/>
    <w:rsid w:val="17FC1A30"/>
    <w:rsid w:val="1D7B5445"/>
    <w:rsid w:val="20D84EC9"/>
    <w:rsid w:val="2235142B"/>
    <w:rsid w:val="243279D1"/>
    <w:rsid w:val="262E5F76"/>
    <w:rsid w:val="268B161A"/>
    <w:rsid w:val="2A7A685C"/>
    <w:rsid w:val="2D0E4090"/>
    <w:rsid w:val="33222EF9"/>
    <w:rsid w:val="33894B01"/>
    <w:rsid w:val="3BBC42F8"/>
    <w:rsid w:val="3DDD605B"/>
    <w:rsid w:val="404E31E7"/>
    <w:rsid w:val="41A73354"/>
    <w:rsid w:val="42853BDD"/>
    <w:rsid w:val="43C21CC4"/>
    <w:rsid w:val="473A5ACF"/>
    <w:rsid w:val="4A323057"/>
    <w:rsid w:val="4B6F0B27"/>
    <w:rsid w:val="4C855A6A"/>
    <w:rsid w:val="52DA2B85"/>
    <w:rsid w:val="533D0D03"/>
    <w:rsid w:val="54937221"/>
    <w:rsid w:val="567A5FE5"/>
    <w:rsid w:val="57AC4DC9"/>
    <w:rsid w:val="5A490FF5"/>
    <w:rsid w:val="5C9347A9"/>
    <w:rsid w:val="5D462444"/>
    <w:rsid w:val="5EFF7ED4"/>
    <w:rsid w:val="609F52E6"/>
    <w:rsid w:val="60AA044E"/>
    <w:rsid w:val="65566374"/>
    <w:rsid w:val="662B08ED"/>
    <w:rsid w:val="6A7C0991"/>
    <w:rsid w:val="708D66A0"/>
    <w:rsid w:val="7366631C"/>
    <w:rsid w:val="76F9292E"/>
    <w:rsid w:val="7C3E4ABD"/>
    <w:rsid w:val="7C5C2156"/>
    <w:rsid w:val="7D3905FD"/>
    <w:rsid w:val="7E353266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1639</Words>
  <Characters>1682</Characters>
  <Lines>0</Lines>
  <Paragraphs>0</Paragraphs>
  <TotalTime>1130</TotalTime>
  <ScaleCrop>false</ScaleCrop>
  <LinksUpToDate>false</LinksUpToDate>
  <CharactersWithSpaces>1913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2021-01-29T09:49:00Z</dcterms:created>
  <dc:creator>闫文磊</dc:creator>
  <cp:lastModifiedBy>晓荣</cp:lastModifiedBy>
  <cp:lastPrinted>2023-01-16T01:47:48Z</cp:lastPrinted>
  <dcterms:modified xsi:type="dcterms:W3CDTF">2023-01-16T02:22:31Z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367401A6E1B847D6A2A1981AD5D80FF1</vt:lpwstr>
  </property>
</Properties>
</file>