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ind w:left="0" w:leftChars="0" w:firstLine="0" w:firstLineChars="0"/>
        <w:jc w:val="center"/>
        <w:textAlignment w:val="baseline"/>
        <w:rPr>
          <w:rFonts w:hint="eastAsia" w:ascii="Times New Roman" w:hAnsi="Times New Roman" w:eastAsia="方正公文小标宋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b/>
          <w:sz w:val="44"/>
          <w:szCs w:val="44"/>
          <w:lang w:val="en-US" w:eastAsia="zh-CN"/>
        </w:rPr>
        <w:t>汾西县民政局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ind w:left="0" w:leftChars="0" w:firstLine="0" w:firstLineChars="0"/>
        <w:jc w:val="center"/>
        <w:textAlignment w:val="baseline"/>
        <w:rPr>
          <w:rFonts w:hint="eastAsia" w:ascii="Times New Roman" w:hAnsi="Times New Roman" w:eastAsia="方正公文小标宋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b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年民政局按照县政府信息公开工作的统一部署和要求，结合民政工作实际，推进政府信息公开机构建设，规范政府信息公开制度，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不断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提高政府信息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水平，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努力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为开展工作提供遵循。报告包括总体公开信息情况、主动公开信息情况、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收到和处理政府信息公开申请情况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、信息公开行政复议诉讼情况、存在的主要问题及改进措施、其他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需要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报告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事项等6个部分。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年民政局认真执行信息审核发布制度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主动公开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信息等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办事程序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，各项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政府信息公开工作正常运行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在县政务公开领导小组办公室的精心指导下，我局主动公开政府信息，把它作为民政部门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民政为民、民政爱民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工作理念的重要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内容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，作为推进各项民政工作又快又好发展的内在动力，作为民政系统内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强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素质、外树形象的有力抓手，作为自觉接受群众监督、使权力在阳光下运行的重要举措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转变观念，扎实工作，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与时俱进，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开拓创新，有力推进政府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信息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公开工作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再上新台阶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，满足社会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公众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对民政部门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信息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公开的需求。</w:t>
      </w:r>
    </w:p>
    <w:p>
      <w:pPr>
        <w:numPr>
          <w:ilvl w:val="0"/>
          <w:numId w:val="1"/>
        </w:num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主动公开政府信息情况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2022年我局在政府信息公开工作方面取得了一定的成效，但还存在差距，主要表现在：一是政务公开水平还有待提高。政务公开的内容有待进一步充实，时效性有待加强，工作人员业务能力水平需要提高。二是各股室重视程度不够。政府信息公开工作是一项全局性的综合工作，需要统筹谋划、各股室之间协作联动，个别股室对政府信息公开工作的重视程度不到位，缺乏主动性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下一步，我们将进一步提高公开实效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紧紧围绕民政职能，在办实事、见实效上下功夫。拓宽政务公开宣传渠道上，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运用新媒体扩大公开内容，真正做到全面彻底的公开。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加强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政策解读和回应关切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搭建群众与政府部门的“连心桥”，推动政务公开工作向基层延伸拓展。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暂无其他需要报告的事项。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汾西县民政局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2023年1月12日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C6B68"/>
    <w:multiLevelType w:val="singleLevel"/>
    <w:tmpl w:val="9E3C6B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Dk1MWFjZGI3MTZlZDM3NmM5NzA3ZjgxNDFjNWUifQ=="/>
    <w:docVar w:name="KSO_WPS_MARK_KEY" w:val="3506453c-ced5-44f9-8e2b-34d833e6ad24"/>
  </w:docVars>
  <w:rsids>
    <w:rsidRoot w:val="53FF1C74"/>
    <w:rsid w:val="2CFC7CF1"/>
    <w:rsid w:val="39F2758E"/>
    <w:rsid w:val="466B18AC"/>
    <w:rsid w:val="4B885AE0"/>
    <w:rsid w:val="4FB04C67"/>
    <w:rsid w:val="53FF1C74"/>
    <w:rsid w:val="7A0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1489</Words>
  <Characters>1524</Characters>
  <Lines>0</Lines>
  <Paragraphs>0</Paragraphs>
  <TotalTime>2</TotalTime>
  <ScaleCrop>false</ScaleCrop>
  <LinksUpToDate>false</LinksUpToDate>
  <CharactersWithSpaces>1724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2023-01-10T10:02:00Z</dcterms:created>
  <dc:creator>潇潇同学。</dc:creator>
  <cp:lastModifiedBy>潇潇同学。</cp:lastModifiedBy>
  <cp:lastPrinted>2023-01-12T09:08:00Z</cp:lastPrinted>
  <dcterms:modified xsi:type="dcterms:W3CDTF">2023-01-13T09:06:49Z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858202B7ACFE442F8011774BE9F67DAA</vt:lpwstr>
  </property>
</Properties>
</file>