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5C00B">
      <w:pPr>
        <w:pStyle w:val="3"/>
        <w:numPr>
          <w:ilvl w:val="0"/>
          <w:numId w:val="0"/>
        </w:numPr>
        <w:spacing w:line="700" w:lineRule="exact"/>
        <w:rPr>
          <w:sz w:val="40"/>
          <w:szCs w:val="22"/>
        </w:rPr>
      </w:pPr>
      <w:bookmarkStart w:id="0" w:name="_Toc26317"/>
      <w:bookmarkStart w:id="1" w:name="_Toc31691"/>
      <w:bookmarkStart w:id="2" w:name="_Toc3945"/>
      <w:r>
        <w:rPr>
          <w:rFonts w:hint="eastAsia"/>
          <w:sz w:val="40"/>
          <w:szCs w:val="22"/>
        </w:rPr>
        <w:t>汾西县2024年国民经济和社会发展统计公报</w:t>
      </w:r>
      <w:bookmarkEnd w:id="0"/>
      <w:bookmarkEnd w:id="1"/>
      <w:bookmarkEnd w:id="2"/>
    </w:p>
    <w:p w14:paraId="2D855531">
      <w:pPr>
        <w:spacing w:line="500" w:lineRule="exact"/>
        <w:ind w:firstLine="0" w:firstLineChars="0"/>
        <w:jc w:val="center"/>
        <w:rPr>
          <w:rFonts w:ascii="楷体" w:hAnsi="楷体" w:eastAsia="楷体" w:cs="楷体"/>
        </w:rPr>
      </w:pPr>
    </w:p>
    <w:p w14:paraId="6F22018E">
      <w:pPr>
        <w:spacing w:line="500" w:lineRule="exact"/>
        <w:ind w:firstLine="0" w:firstLineChars="0"/>
        <w:jc w:val="center"/>
        <w:rPr>
          <w:rFonts w:ascii="楷体" w:hAnsi="楷体" w:eastAsia="楷体" w:cs="楷体"/>
        </w:rPr>
      </w:pPr>
      <w:r>
        <w:rPr>
          <w:rFonts w:hint="eastAsia" w:ascii="楷体" w:hAnsi="楷体" w:eastAsia="楷体" w:cs="楷体"/>
        </w:rPr>
        <w:t>山西省汾西县统计局</w:t>
      </w:r>
    </w:p>
    <w:p w14:paraId="06A28CBD">
      <w:pPr>
        <w:spacing w:line="500" w:lineRule="exact"/>
        <w:ind w:firstLine="0" w:firstLineChars="0"/>
        <w:jc w:val="center"/>
        <w:rPr>
          <w:rFonts w:ascii="楷体" w:hAnsi="楷体" w:eastAsia="楷体" w:cs="楷体"/>
        </w:rPr>
      </w:pPr>
      <w:r>
        <w:rPr>
          <w:rFonts w:hint="eastAsia" w:ascii="楷体" w:hAnsi="楷体" w:eastAsia="楷体" w:cs="楷体"/>
        </w:rPr>
        <w:t>2025年3月31日</w:t>
      </w:r>
    </w:p>
    <w:p w14:paraId="24FDF4B8">
      <w:pPr>
        <w:spacing w:line="500" w:lineRule="exact"/>
        <w:ind w:firstLine="0" w:firstLineChars="0"/>
        <w:jc w:val="center"/>
        <w:rPr>
          <w:rFonts w:ascii="楷体" w:hAnsi="楷体" w:eastAsia="楷体" w:cs="楷体"/>
        </w:rPr>
      </w:pPr>
    </w:p>
    <w:p w14:paraId="3DA20A50">
      <w:r>
        <w:rPr>
          <w:rFonts w:hint="eastAsia"/>
        </w:rPr>
        <w:t>2024年是中华人民共和国成立75周年，是实现“十四五”规划目标任务的关键一年。汾西县深入学习贯彻习近平总书记对山西工作的重要讲话重要指示精神，坚持以习近平新时代中国特色社会主义思想为指导，全面贯彻落实党的二十大和二十届二中、三中全会精神</w:t>
      </w:r>
      <w:r>
        <w:rPr>
          <w:rFonts w:hint="eastAsia"/>
          <w:lang w:eastAsia="zh-CN"/>
        </w:rPr>
        <w:t>。</w:t>
      </w:r>
      <w:r>
        <w:rPr>
          <w:rFonts w:hint="eastAsia"/>
        </w:rPr>
        <w:t>在</w:t>
      </w:r>
      <w:r>
        <w:rPr>
          <w:rFonts w:hint="eastAsia"/>
          <w:lang w:val="en-US" w:eastAsia="zh-CN"/>
        </w:rPr>
        <w:t>县委县政府</w:t>
      </w:r>
      <w:r>
        <w:rPr>
          <w:rFonts w:hint="eastAsia"/>
        </w:rPr>
        <w:t>的决策部署下，</w:t>
      </w:r>
      <w:r>
        <w:rPr>
          <w:rFonts w:hint="eastAsia"/>
          <w:lang w:val="en-US" w:eastAsia="zh-CN"/>
        </w:rPr>
        <w:t>汾西县</w:t>
      </w:r>
      <w:r>
        <w:rPr>
          <w:rFonts w:hint="eastAsia"/>
        </w:rPr>
        <w:t>坚定不移推动高质量发展，全</w:t>
      </w:r>
      <w:r>
        <w:rPr>
          <w:rFonts w:hint="eastAsia"/>
          <w:lang w:eastAsia="zh-CN"/>
        </w:rPr>
        <w:t>县</w:t>
      </w:r>
      <w:r>
        <w:rPr>
          <w:rFonts w:hint="eastAsia"/>
        </w:rPr>
        <w:t>经济运行总体平稳、稳中有进，民生保障扎实有力，美丽</w:t>
      </w:r>
      <w:r>
        <w:rPr>
          <w:rFonts w:hint="eastAsia"/>
          <w:lang w:val="en-US" w:eastAsia="zh-CN"/>
        </w:rPr>
        <w:t>汾西</w:t>
      </w:r>
      <w:r>
        <w:rPr>
          <w:rFonts w:hint="eastAsia"/>
        </w:rPr>
        <w:t>建设成效明显，社会大局保持和谐稳定。</w:t>
      </w:r>
    </w:p>
    <w:p w14:paraId="0C72863E">
      <w:pPr>
        <w:pStyle w:val="5"/>
      </w:pPr>
      <w:bookmarkStart w:id="3" w:name="_Toc29757"/>
      <w:bookmarkStart w:id="4" w:name="_Toc16664"/>
      <w:bookmarkStart w:id="5" w:name="_Toc8494"/>
      <w:r>
        <w:rPr>
          <w:rFonts w:hint="eastAsia"/>
        </w:rPr>
        <w:t>综合</w:t>
      </w:r>
      <w:bookmarkEnd w:id="3"/>
      <w:bookmarkEnd w:id="4"/>
      <w:bookmarkEnd w:id="5"/>
    </w:p>
    <w:p w14:paraId="2094B092">
      <w:pPr>
        <w:rPr>
          <w:sz w:val="30"/>
          <w:szCs w:val="30"/>
        </w:rPr>
      </w:pPr>
      <w:r>
        <w:rPr>
          <w:rFonts w:hint="eastAsia"/>
        </w:rPr>
        <w:t>初步核算，全年全县地区生产总值451048万元，按不变价格计算，比上年增长8.9%，两年平均增长8.9%。其中，第一产业增加值52004万元，增长6.6%，占生产总值的比重为11.5%；第二产业增加值102887万元，增长16.7%，占生产总值的比重为22.8%；第三产业增加值296157万元，增长7.2%，占生产总值的比重为65.7</w:t>
      </w:r>
      <w:r>
        <w:rPr>
          <w:rFonts w:hint="eastAsia"/>
          <w:sz w:val="30"/>
          <w:szCs w:val="30"/>
        </w:rPr>
        <w:t>%。人均地区生产总值46934</w:t>
      </w:r>
      <w:bookmarkStart w:id="42" w:name="_GoBack"/>
      <w:bookmarkEnd w:id="42"/>
      <w:r>
        <w:rPr>
          <w:rFonts w:hint="eastAsia"/>
          <w:sz w:val="30"/>
          <w:szCs w:val="30"/>
        </w:rPr>
        <w:t>元，按2024年平均汇率计算为6590.</w:t>
      </w:r>
      <w:r>
        <w:rPr>
          <w:rFonts w:hint="eastAsia"/>
          <w:sz w:val="30"/>
          <w:szCs w:val="30"/>
          <w:lang w:val="en-US" w:eastAsia="zh-CN"/>
        </w:rPr>
        <w:t>4</w:t>
      </w:r>
      <w:r>
        <w:rPr>
          <w:rFonts w:hint="eastAsia"/>
          <w:sz w:val="30"/>
          <w:szCs w:val="30"/>
        </w:rPr>
        <w:t>美元。</w:t>
      </w:r>
    </w:p>
    <w:p w14:paraId="0346A5C9">
      <w:pPr>
        <w:pStyle w:val="6"/>
      </w:pPr>
      <w:r>
        <w:rPr>
          <w:rFonts w:hint="eastAsia"/>
        </w:rPr>
        <w:t>2015—2024年全县地区生产总值增长速度</w:t>
      </w:r>
    </w:p>
    <w:p w14:paraId="4852D434">
      <w:pPr>
        <w:pStyle w:val="30"/>
        <w:rPr>
          <w:rFonts w:hint="default"/>
        </w:rPr>
      </w:pPr>
      <w:r>
        <w:drawing>
          <wp:inline distT="0" distB="0" distL="114300" distR="114300">
            <wp:extent cx="5592445" cy="3355975"/>
            <wp:effectExtent l="0" t="0" r="8255" b="15875"/>
            <wp:docPr id="1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CA3B3F9"/>
    <w:p w14:paraId="1F3C2336">
      <w:pPr>
        <w:pStyle w:val="6"/>
      </w:pPr>
      <w:r>
        <w:rPr>
          <w:rFonts w:hint="eastAsia"/>
        </w:rPr>
        <w:t>2020—2024年全县地区生产总值构成</w:t>
      </w:r>
    </w:p>
    <w:p w14:paraId="611F9A98">
      <w:pPr>
        <w:pStyle w:val="30"/>
        <w:bidi w:val="0"/>
        <w:rPr>
          <w:rFonts w:hint="default"/>
        </w:rPr>
      </w:pPr>
      <w:r>
        <w:drawing>
          <wp:inline distT="0" distB="0" distL="114300" distR="114300">
            <wp:extent cx="5636895" cy="3421380"/>
            <wp:effectExtent l="0" t="0" r="1905" b="762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7A9A1B">
      <w:r>
        <w:rPr>
          <w:rFonts w:hint="eastAsia"/>
        </w:rPr>
        <w:t>年末全县常住人口95566人，比上年末减少1071人。全县常住人口中，城镇常住人口50149人，城镇化率为52.48%，比上年末提高1.5个百分点。全年全县出生人口534人，出生率为5.56‰；死亡人口1204人，死亡率为12.53‰；自然增长率为-6.97‰。全县常住人口中，男性人口为49467人，占51.76%；女性人口为46099人，占48.24%。</w:t>
      </w:r>
    </w:p>
    <w:p w14:paraId="3E76ABF7">
      <w:pPr>
        <w:pStyle w:val="2"/>
      </w:pPr>
      <w:r>
        <w:rPr>
          <w:rFonts w:hint="eastAsia"/>
        </w:rPr>
        <w:t>年末全县户籍总户数共55790户，户籍人口143606人。全县户籍人口中，城镇户籍人口28525人，户籍人口城镇化率为19.86%。</w:t>
      </w:r>
    </w:p>
    <w:p w14:paraId="1ED845F5">
      <w:pPr>
        <w:pStyle w:val="7"/>
      </w:pPr>
      <w:r>
        <w:rPr>
          <w:rFonts w:hint="eastAsia"/>
        </w:rPr>
        <w:t>2024年年末全县常住人口数及其构成</w:t>
      </w:r>
    </w:p>
    <w:tbl>
      <w:tblPr>
        <w:tblStyle w:val="32"/>
        <w:tblW w:w="8504" w:type="dxa"/>
        <w:jc w:val="center"/>
        <w:tblBorders>
          <w:top w:val="single" w:color="auto" w:sz="12" w:space="0"/>
          <w:left w:val="none" w:color="auto" w:sz="0" w:space="0"/>
          <w:bottom w:val="single" w:color="auto" w:sz="12" w:space="0"/>
          <w:right w:val="none" w:color="auto" w:sz="0" w:space="0"/>
          <w:insideH w:val="none" w:color="auto" w:sz="0" w:space="0"/>
          <w:insideV w:val="single" w:color="auto" w:sz="8" w:space="0"/>
        </w:tblBorders>
        <w:tblLayout w:type="autofit"/>
        <w:tblCellMar>
          <w:top w:w="0" w:type="dxa"/>
          <w:left w:w="108" w:type="dxa"/>
          <w:bottom w:w="0" w:type="dxa"/>
          <w:right w:w="108" w:type="dxa"/>
        </w:tblCellMar>
      </w:tblPr>
      <w:tblGrid>
        <w:gridCol w:w="2963"/>
        <w:gridCol w:w="3120"/>
        <w:gridCol w:w="2421"/>
      </w:tblGrid>
      <w:tr w14:paraId="59A15D68">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408" w:hRule="exact"/>
          <w:jc w:val="center"/>
        </w:trPr>
        <w:tc>
          <w:tcPr>
            <w:tcW w:w="2963" w:type="dxa"/>
            <w:tcBorders>
              <w:top w:val="single" w:color="auto" w:sz="12" w:space="0"/>
              <w:left w:val="nil"/>
              <w:bottom w:val="single" w:color="auto" w:sz="8" w:space="0"/>
              <w:right w:val="single" w:color="auto" w:sz="8" w:space="0"/>
              <w:insideH w:val="single" w:sz="8" w:space="0"/>
              <w:insideV w:val="single" w:sz="8" w:space="0"/>
              <w:tl2br w:val="nil"/>
              <w:tr2bl w:val="nil"/>
            </w:tcBorders>
            <w:vAlign w:val="center"/>
          </w:tcPr>
          <w:p w14:paraId="6A007BA1">
            <w:pPr>
              <w:pStyle w:val="30"/>
              <w:outlineLvl w:val="5"/>
              <w:rPr>
                <w:rFonts w:hint="default" w:ascii="Times New Roman" w:hAnsi="Times New Roman"/>
              </w:rPr>
            </w:pPr>
            <w:r>
              <w:rPr>
                <w:rFonts w:ascii="Times New Roman" w:hAnsi="Times New Roman"/>
              </w:rPr>
              <w:t>指标</w:t>
            </w:r>
          </w:p>
        </w:tc>
        <w:tc>
          <w:tcPr>
            <w:tcW w:w="3120" w:type="dxa"/>
            <w:tcBorders>
              <w:top w:val="single" w:color="auto" w:sz="12" w:space="0"/>
              <w:bottom w:val="single" w:color="auto" w:sz="8" w:space="0"/>
              <w:right w:val="single" w:color="auto" w:sz="8" w:space="0"/>
              <w:insideH w:val="single" w:sz="8" w:space="0"/>
              <w:insideV w:val="single" w:sz="8" w:space="0"/>
              <w:tl2br w:val="nil"/>
              <w:tr2bl w:val="nil"/>
            </w:tcBorders>
            <w:vAlign w:val="center"/>
          </w:tcPr>
          <w:p w14:paraId="2F93AF19">
            <w:pPr>
              <w:pStyle w:val="30"/>
              <w:outlineLvl w:val="5"/>
              <w:rPr>
                <w:rFonts w:hint="default" w:ascii="Times New Roman" w:hAnsi="Times New Roman"/>
              </w:rPr>
            </w:pPr>
            <w:r>
              <w:rPr>
                <w:rFonts w:ascii="Times New Roman" w:hAnsi="Times New Roman"/>
              </w:rPr>
              <w:t>年末常住人口人数（人）</w:t>
            </w:r>
          </w:p>
        </w:tc>
        <w:tc>
          <w:tcPr>
            <w:tcW w:w="2421" w:type="dxa"/>
            <w:tcBorders>
              <w:top w:val="single" w:color="auto" w:sz="12" w:space="0"/>
              <w:bottom w:val="single" w:color="auto" w:sz="8" w:space="0"/>
              <w:right w:val="nil"/>
              <w:insideH w:val="single" w:sz="8" w:space="0"/>
              <w:insideV w:val="single" w:sz="8" w:space="0"/>
              <w:tl2br w:val="nil"/>
              <w:tr2bl w:val="nil"/>
            </w:tcBorders>
            <w:vAlign w:val="center"/>
          </w:tcPr>
          <w:p w14:paraId="4FB1233B">
            <w:pPr>
              <w:pStyle w:val="30"/>
              <w:outlineLvl w:val="5"/>
              <w:rPr>
                <w:rFonts w:hint="default" w:ascii="Times New Roman" w:hAnsi="Times New Roman"/>
              </w:rPr>
            </w:pPr>
            <w:r>
              <w:rPr>
                <w:rFonts w:ascii="Times New Roman" w:hAnsi="Times New Roman"/>
              </w:rPr>
              <w:t>比重（%）</w:t>
            </w:r>
          </w:p>
        </w:tc>
      </w:tr>
      <w:tr w14:paraId="38B49D58">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680" w:hRule="exact"/>
          <w:jc w:val="center"/>
        </w:trPr>
        <w:tc>
          <w:tcPr>
            <w:tcW w:w="2963" w:type="dxa"/>
            <w:vAlign w:val="center"/>
          </w:tcPr>
          <w:p w14:paraId="1E8949DB">
            <w:pPr>
              <w:pStyle w:val="30"/>
              <w:outlineLvl w:val="5"/>
              <w:rPr>
                <w:rFonts w:hint="default"/>
              </w:rPr>
            </w:pPr>
            <w:r>
              <w:t>全县人口</w:t>
            </w:r>
          </w:p>
        </w:tc>
        <w:tc>
          <w:tcPr>
            <w:tcW w:w="3120" w:type="dxa"/>
            <w:vAlign w:val="center"/>
          </w:tcPr>
          <w:p w14:paraId="13E31FB1">
            <w:pPr>
              <w:pStyle w:val="30"/>
              <w:outlineLvl w:val="5"/>
              <w:rPr>
                <w:rFonts w:hint="default" w:ascii="宋体" w:hAnsi="宋体" w:cs="宋体"/>
              </w:rPr>
            </w:pPr>
            <w:r>
              <w:t>95566</w:t>
            </w:r>
          </w:p>
        </w:tc>
        <w:tc>
          <w:tcPr>
            <w:tcW w:w="2421" w:type="dxa"/>
            <w:vAlign w:val="center"/>
          </w:tcPr>
          <w:p w14:paraId="0B438792">
            <w:pPr>
              <w:pStyle w:val="30"/>
              <w:outlineLvl w:val="5"/>
              <w:rPr>
                <w:rFonts w:hint="default"/>
              </w:rPr>
            </w:pPr>
            <w:r>
              <w:t>--</w:t>
            </w:r>
          </w:p>
        </w:tc>
      </w:tr>
      <w:tr w14:paraId="6A403FC3">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680" w:hRule="exact"/>
          <w:jc w:val="center"/>
        </w:trPr>
        <w:tc>
          <w:tcPr>
            <w:tcW w:w="2963" w:type="dxa"/>
            <w:vAlign w:val="center"/>
          </w:tcPr>
          <w:p w14:paraId="04050061">
            <w:pPr>
              <w:pStyle w:val="30"/>
              <w:ind w:firstLine="480" w:firstLineChars="200"/>
              <w:jc w:val="both"/>
              <w:outlineLvl w:val="5"/>
              <w:rPr>
                <w:rFonts w:hint="default"/>
              </w:rPr>
            </w:pPr>
            <w:r>
              <w:t>其中：城镇</w:t>
            </w:r>
          </w:p>
        </w:tc>
        <w:tc>
          <w:tcPr>
            <w:tcW w:w="3120" w:type="dxa"/>
            <w:vAlign w:val="center"/>
          </w:tcPr>
          <w:p w14:paraId="4EEC40AF">
            <w:pPr>
              <w:pStyle w:val="30"/>
              <w:outlineLvl w:val="5"/>
              <w:rPr>
                <w:rFonts w:hint="default"/>
              </w:rPr>
            </w:pPr>
            <w:r>
              <w:rPr>
                <w:rFonts w:hint="default"/>
              </w:rPr>
              <w:t>50149</w:t>
            </w:r>
          </w:p>
        </w:tc>
        <w:tc>
          <w:tcPr>
            <w:tcW w:w="2421" w:type="dxa"/>
            <w:vAlign w:val="center"/>
          </w:tcPr>
          <w:p w14:paraId="587A634C">
            <w:pPr>
              <w:pStyle w:val="30"/>
              <w:outlineLvl w:val="5"/>
              <w:rPr>
                <w:rFonts w:hint="default"/>
              </w:rPr>
            </w:pPr>
            <w:r>
              <w:t>52.48</w:t>
            </w:r>
          </w:p>
        </w:tc>
      </w:tr>
      <w:tr w14:paraId="2C986E4E">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680" w:hRule="exact"/>
          <w:jc w:val="center"/>
        </w:trPr>
        <w:tc>
          <w:tcPr>
            <w:tcW w:w="2963" w:type="dxa"/>
            <w:vAlign w:val="center"/>
          </w:tcPr>
          <w:p w14:paraId="3DDAFDEC">
            <w:pPr>
              <w:pStyle w:val="30"/>
              <w:ind w:firstLine="1200" w:firstLineChars="500"/>
              <w:jc w:val="both"/>
              <w:outlineLvl w:val="5"/>
              <w:rPr>
                <w:rFonts w:hint="default"/>
              </w:rPr>
            </w:pPr>
            <w:r>
              <w:t>乡村</w:t>
            </w:r>
          </w:p>
        </w:tc>
        <w:tc>
          <w:tcPr>
            <w:tcW w:w="3120" w:type="dxa"/>
            <w:vAlign w:val="center"/>
          </w:tcPr>
          <w:p w14:paraId="154C17A9">
            <w:pPr>
              <w:pStyle w:val="30"/>
              <w:outlineLvl w:val="5"/>
              <w:rPr>
                <w:rFonts w:hint="default"/>
              </w:rPr>
            </w:pPr>
            <w:r>
              <w:rPr>
                <w:rFonts w:hint="default"/>
              </w:rPr>
              <w:t>45417</w:t>
            </w:r>
          </w:p>
        </w:tc>
        <w:tc>
          <w:tcPr>
            <w:tcW w:w="2421" w:type="dxa"/>
            <w:vAlign w:val="center"/>
          </w:tcPr>
          <w:p w14:paraId="23346877">
            <w:pPr>
              <w:pStyle w:val="30"/>
              <w:outlineLvl w:val="5"/>
              <w:rPr>
                <w:rFonts w:hint="default"/>
              </w:rPr>
            </w:pPr>
            <w:r>
              <w:t>47.52</w:t>
            </w:r>
          </w:p>
        </w:tc>
      </w:tr>
      <w:tr w14:paraId="74735438">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680" w:hRule="exact"/>
          <w:jc w:val="center"/>
        </w:trPr>
        <w:tc>
          <w:tcPr>
            <w:tcW w:w="2963" w:type="dxa"/>
            <w:vAlign w:val="center"/>
          </w:tcPr>
          <w:p w14:paraId="6ECC6E57">
            <w:pPr>
              <w:pStyle w:val="30"/>
              <w:ind w:firstLine="480" w:firstLineChars="200"/>
              <w:jc w:val="both"/>
              <w:outlineLvl w:val="5"/>
              <w:rPr>
                <w:rFonts w:hint="default"/>
              </w:rPr>
            </w:pPr>
            <w:r>
              <w:t>其中：男性</w:t>
            </w:r>
          </w:p>
        </w:tc>
        <w:tc>
          <w:tcPr>
            <w:tcW w:w="3120" w:type="dxa"/>
            <w:vAlign w:val="center"/>
          </w:tcPr>
          <w:p w14:paraId="33B1EECD">
            <w:pPr>
              <w:pStyle w:val="30"/>
              <w:outlineLvl w:val="5"/>
              <w:rPr>
                <w:rFonts w:hint="default"/>
              </w:rPr>
            </w:pPr>
            <w:r>
              <w:rPr>
                <w:rFonts w:hint="default"/>
              </w:rPr>
              <w:t>49467</w:t>
            </w:r>
          </w:p>
        </w:tc>
        <w:tc>
          <w:tcPr>
            <w:tcW w:w="2421" w:type="dxa"/>
            <w:vAlign w:val="center"/>
          </w:tcPr>
          <w:p w14:paraId="4C22F73A">
            <w:pPr>
              <w:pStyle w:val="30"/>
              <w:outlineLvl w:val="5"/>
              <w:rPr>
                <w:rFonts w:hint="default"/>
              </w:rPr>
            </w:pPr>
            <w:r>
              <w:t>51.76</w:t>
            </w:r>
          </w:p>
        </w:tc>
      </w:tr>
      <w:tr w14:paraId="7D783A49">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680" w:hRule="exact"/>
          <w:jc w:val="center"/>
        </w:trPr>
        <w:tc>
          <w:tcPr>
            <w:tcW w:w="2963" w:type="dxa"/>
            <w:vAlign w:val="center"/>
          </w:tcPr>
          <w:p w14:paraId="0772D49E">
            <w:pPr>
              <w:pStyle w:val="30"/>
              <w:ind w:firstLine="1200" w:firstLineChars="500"/>
              <w:jc w:val="both"/>
              <w:outlineLvl w:val="5"/>
              <w:rPr>
                <w:rFonts w:hint="default"/>
              </w:rPr>
            </w:pPr>
            <w:r>
              <w:t>女性</w:t>
            </w:r>
          </w:p>
        </w:tc>
        <w:tc>
          <w:tcPr>
            <w:tcW w:w="3120" w:type="dxa"/>
            <w:vAlign w:val="center"/>
          </w:tcPr>
          <w:p w14:paraId="5B537701">
            <w:pPr>
              <w:pStyle w:val="30"/>
              <w:outlineLvl w:val="5"/>
              <w:rPr>
                <w:rFonts w:hint="default"/>
              </w:rPr>
            </w:pPr>
            <w:r>
              <w:rPr>
                <w:rFonts w:hint="default"/>
              </w:rPr>
              <w:t>46099</w:t>
            </w:r>
          </w:p>
        </w:tc>
        <w:tc>
          <w:tcPr>
            <w:tcW w:w="2421" w:type="dxa"/>
            <w:vAlign w:val="center"/>
          </w:tcPr>
          <w:p w14:paraId="2C0957C0">
            <w:pPr>
              <w:pStyle w:val="30"/>
              <w:outlineLvl w:val="5"/>
              <w:rPr>
                <w:rFonts w:hint="default"/>
              </w:rPr>
            </w:pPr>
            <w:r>
              <w:t>48.24</w:t>
            </w:r>
          </w:p>
        </w:tc>
      </w:tr>
    </w:tbl>
    <w:p w14:paraId="0861050C">
      <w:pPr>
        <w:rPr>
          <w:color w:val="0000FF"/>
        </w:rPr>
      </w:pPr>
    </w:p>
    <w:p w14:paraId="0D0B6106">
      <w:pPr>
        <w:pStyle w:val="6"/>
      </w:pPr>
      <w:r>
        <w:rPr>
          <w:rFonts w:hint="eastAsia"/>
        </w:rPr>
        <w:t>2014—2024年常住人口数及城镇化率</w:t>
      </w:r>
    </w:p>
    <w:p w14:paraId="0895D77C">
      <w:pPr>
        <w:pStyle w:val="30"/>
        <w:rPr>
          <w:rFonts w:hint="default"/>
        </w:rPr>
      </w:pPr>
      <w:r>
        <w:drawing>
          <wp:inline distT="0" distB="0" distL="114300" distR="114300">
            <wp:extent cx="5619750" cy="3550920"/>
            <wp:effectExtent l="0" t="0" r="0" b="11430"/>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52AB93">
      <w:pPr>
        <w:pStyle w:val="5"/>
      </w:pPr>
      <w:bookmarkStart w:id="6" w:name="_Toc18924"/>
      <w:bookmarkStart w:id="7" w:name="_Toc30145"/>
      <w:bookmarkStart w:id="8" w:name="_Toc4383"/>
      <w:r>
        <w:rPr>
          <w:rFonts w:hint="eastAsia"/>
        </w:rPr>
        <w:t>农业</w:t>
      </w:r>
      <w:bookmarkEnd w:id="6"/>
      <w:bookmarkEnd w:id="7"/>
      <w:bookmarkEnd w:id="8"/>
    </w:p>
    <w:p w14:paraId="018D1F1E">
      <w:r>
        <w:rPr>
          <w:rFonts w:hint="eastAsia"/>
        </w:rPr>
        <w:t>全年粮食播种面积25688公顷，比上年减少490公顷。其中，小麦播种面积5371公顷，减少1187公顷；玉米播种面积17490公顷，增加564公顷；大豆播种面积687公顷，减少0.5公顷。油料播种面积313公顷，减少22公顷。</w:t>
      </w:r>
    </w:p>
    <w:p w14:paraId="1DEF66EA">
      <w:r>
        <w:rPr>
          <w:rFonts w:hint="eastAsia"/>
        </w:rPr>
        <w:t>全年粮食产量72961吨，比上年减少2910吨，减产3.8%。其中，夏粮产量16924吨，减产15.8%；秋粮产量56038吨，增产0.5%。谷物产量69065吨，比上年减产2.9%。其中，小麦产量16924吨，减产15.8%；玉米产量50743吨，增产2.3%。大豆产量925吨，比上年减产8.5%。油料产量782吨，增产2.3%。</w:t>
      </w:r>
    </w:p>
    <w:p w14:paraId="7009CBDA">
      <w:pPr>
        <w:pStyle w:val="6"/>
      </w:pPr>
      <w:r>
        <w:rPr>
          <w:rFonts w:hint="eastAsia"/>
        </w:rPr>
        <w:t>2020—2024年全县粮食产量</w:t>
      </w:r>
    </w:p>
    <w:p w14:paraId="42DE4B7D">
      <w:pPr>
        <w:pStyle w:val="30"/>
      </w:pPr>
      <w:r>
        <w:drawing>
          <wp:inline distT="0" distB="0" distL="114300" distR="114300">
            <wp:extent cx="5578475" cy="2758440"/>
            <wp:effectExtent l="0" t="0" r="3175" b="381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02E22F">
      <w:pPr>
        <w:pStyle w:val="7"/>
      </w:pPr>
      <w:r>
        <w:rPr>
          <w:rFonts w:hint="eastAsia"/>
        </w:rPr>
        <w:t>2024年全县主要农林产品产量及其增长速度</w:t>
      </w:r>
    </w:p>
    <w:tbl>
      <w:tblPr>
        <w:tblStyle w:val="32"/>
        <w:tblW w:w="8504" w:type="dxa"/>
        <w:jc w:val="center"/>
        <w:tblBorders>
          <w:top w:val="single" w:color="auto" w:sz="12" w:space="0"/>
          <w:left w:val="none" w:color="auto" w:sz="0" w:space="0"/>
          <w:bottom w:val="single" w:color="auto" w:sz="12"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
      <w:tblGrid>
        <w:gridCol w:w="3178"/>
        <w:gridCol w:w="2546"/>
        <w:gridCol w:w="2780"/>
      </w:tblGrid>
      <w:tr w14:paraId="33E5D1BB">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557" w:hRule="exact"/>
          <w:jc w:val="center"/>
        </w:trPr>
        <w:tc>
          <w:tcPr>
            <w:tcW w:w="2542" w:type="dxa"/>
            <w:tcBorders>
              <w:top w:val="single" w:color="auto" w:sz="12" w:space="0"/>
              <w:left w:val="nil"/>
              <w:bottom w:val="single" w:color="auto" w:sz="8" w:space="0"/>
              <w:right w:val="single" w:color="auto" w:sz="8" w:space="0"/>
              <w:insideH w:val="single" w:sz="8" w:space="0"/>
              <w:insideV w:val="single" w:sz="8" w:space="0"/>
              <w:tl2br w:val="nil"/>
              <w:tr2bl w:val="nil"/>
            </w:tcBorders>
            <w:vAlign w:val="center"/>
          </w:tcPr>
          <w:p w14:paraId="3AAC14DE">
            <w:pPr>
              <w:pStyle w:val="30"/>
              <w:outlineLvl w:val="5"/>
              <w:rPr>
                <w:rFonts w:hint="default" w:ascii="Times New Roman" w:hAnsi="Times New Roman"/>
              </w:rPr>
            </w:pPr>
            <w:r>
              <w:rPr>
                <w:rFonts w:ascii="Times New Roman" w:hAnsi="Times New Roman"/>
              </w:rPr>
              <w:t>产品名称</w:t>
            </w:r>
          </w:p>
        </w:tc>
        <w:tc>
          <w:tcPr>
            <w:tcW w:w="2037" w:type="dxa"/>
            <w:tcBorders>
              <w:top w:val="single" w:color="auto" w:sz="12" w:space="0"/>
              <w:bottom w:val="single" w:color="auto" w:sz="8" w:space="0"/>
              <w:right w:val="single" w:color="auto" w:sz="8" w:space="0"/>
              <w:insideH w:val="single" w:sz="8" w:space="0"/>
              <w:insideV w:val="single" w:sz="8" w:space="0"/>
              <w:tl2br w:val="nil"/>
              <w:tr2bl w:val="nil"/>
            </w:tcBorders>
            <w:vAlign w:val="center"/>
          </w:tcPr>
          <w:p w14:paraId="76A962C9">
            <w:pPr>
              <w:pStyle w:val="30"/>
              <w:outlineLvl w:val="5"/>
              <w:rPr>
                <w:rFonts w:hint="default" w:ascii="Times New Roman" w:hAnsi="Times New Roman"/>
              </w:rPr>
            </w:pPr>
            <w:r>
              <w:rPr>
                <w:rFonts w:ascii="Times New Roman" w:hAnsi="Times New Roman"/>
              </w:rPr>
              <w:t>产量（吨）</w:t>
            </w:r>
          </w:p>
        </w:tc>
        <w:tc>
          <w:tcPr>
            <w:tcW w:w="2224" w:type="dxa"/>
            <w:tcBorders>
              <w:top w:val="single" w:color="auto" w:sz="12" w:space="0"/>
              <w:bottom w:val="single" w:color="auto" w:sz="8" w:space="0"/>
              <w:right w:val="nil"/>
              <w:insideH w:val="single" w:sz="8" w:space="0"/>
              <w:insideV w:val="single" w:sz="8" w:space="0"/>
              <w:tl2br w:val="nil"/>
              <w:tr2bl w:val="nil"/>
            </w:tcBorders>
            <w:vAlign w:val="center"/>
          </w:tcPr>
          <w:p w14:paraId="5B3FA690">
            <w:pPr>
              <w:pStyle w:val="30"/>
              <w:outlineLvl w:val="5"/>
              <w:rPr>
                <w:rFonts w:hint="default" w:ascii="Times New Roman" w:hAnsi="Times New Roman"/>
              </w:rPr>
            </w:pPr>
            <w:r>
              <w:rPr>
                <w:rFonts w:ascii="Times New Roman" w:hAnsi="Times New Roman"/>
              </w:rPr>
              <w:t>比上年增长（%）</w:t>
            </w:r>
          </w:p>
        </w:tc>
      </w:tr>
      <w:tr w14:paraId="22E8E5CF">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exact"/>
          <w:jc w:val="center"/>
        </w:trPr>
        <w:tc>
          <w:tcPr>
            <w:tcW w:w="2542" w:type="dxa"/>
            <w:vAlign w:val="center"/>
          </w:tcPr>
          <w:p w14:paraId="12ABD099">
            <w:pPr>
              <w:pStyle w:val="30"/>
              <w:outlineLvl w:val="5"/>
              <w:rPr>
                <w:rFonts w:hint="default"/>
              </w:rPr>
            </w:pPr>
            <w:r>
              <w:t>粮  食</w:t>
            </w:r>
          </w:p>
        </w:tc>
        <w:tc>
          <w:tcPr>
            <w:tcW w:w="2037" w:type="dxa"/>
            <w:vAlign w:val="center"/>
          </w:tcPr>
          <w:p w14:paraId="646E3301">
            <w:pPr>
              <w:pStyle w:val="30"/>
              <w:outlineLvl w:val="5"/>
              <w:rPr>
                <w:rFonts w:hint="default"/>
              </w:rPr>
            </w:pPr>
            <w:r>
              <w:t>72961</w:t>
            </w:r>
          </w:p>
        </w:tc>
        <w:tc>
          <w:tcPr>
            <w:tcW w:w="2224" w:type="dxa"/>
            <w:vAlign w:val="center"/>
          </w:tcPr>
          <w:p w14:paraId="72A79AC1">
            <w:pPr>
              <w:pStyle w:val="30"/>
              <w:outlineLvl w:val="5"/>
              <w:rPr>
                <w:rFonts w:hint="default"/>
              </w:rPr>
            </w:pPr>
            <w:r>
              <w:t>-3.8</w:t>
            </w:r>
          </w:p>
        </w:tc>
      </w:tr>
      <w:tr w14:paraId="76A4D6ED">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exact"/>
          <w:jc w:val="center"/>
        </w:trPr>
        <w:tc>
          <w:tcPr>
            <w:tcW w:w="2542" w:type="dxa"/>
            <w:vAlign w:val="center"/>
          </w:tcPr>
          <w:p w14:paraId="5BC50E3D">
            <w:pPr>
              <w:pStyle w:val="30"/>
              <w:jc w:val="both"/>
              <w:outlineLvl w:val="5"/>
              <w:rPr>
                <w:rFonts w:hint="default"/>
              </w:rPr>
            </w:pPr>
            <w:r>
              <w:t xml:space="preserve">  其中：玉  米</w:t>
            </w:r>
          </w:p>
        </w:tc>
        <w:tc>
          <w:tcPr>
            <w:tcW w:w="2037" w:type="dxa"/>
            <w:vAlign w:val="center"/>
          </w:tcPr>
          <w:p w14:paraId="31C02469">
            <w:pPr>
              <w:pStyle w:val="30"/>
              <w:outlineLvl w:val="5"/>
              <w:rPr>
                <w:rFonts w:hint="default"/>
              </w:rPr>
            </w:pPr>
            <w:r>
              <w:t>50743.2</w:t>
            </w:r>
          </w:p>
        </w:tc>
        <w:tc>
          <w:tcPr>
            <w:tcW w:w="2224" w:type="dxa"/>
            <w:vAlign w:val="center"/>
          </w:tcPr>
          <w:p w14:paraId="3341995A">
            <w:pPr>
              <w:pStyle w:val="30"/>
              <w:outlineLvl w:val="5"/>
              <w:rPr>
                <w:rFonts w:hint="default"/>
              </w:rPr>
            </w:pPr>
            <w:r>
              <w:t>2.3</w:t>
            </w:r>
          </w:p>
        </w:tc>
      </w:tr>
      <w:tr w14:paraId="34DBC7F7">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exact"/>
          <w:jc w:val="center"/>
        </w:trPr>
        <w:tc>
          <w:tcPr>
            <w:tcW w:w="2542" w:type="dxa"/>
            <w:vAlign w:val="center"/>
          </w:tcPr>
          <w:p w14:paraId="2CD63C02">
            <w:pPr>
              <w:pStyle w:val="30"/>
              <w:jc w:val="both"/>
              <w:outlineLvl w:val="5"/>
              <w:rPr>
                <w:rFonts w:hint="default"/>
              </w:rPr>
            </w:pPr>
            <w:r>
              <w:t xml:space="preserve">        小  麦</w:t>
            </w:r>
          </w:p>
        </w:tc>
        <w:tc>
          <w:tcPr>
            <w:tcW w:w="2037" w:type="dxa"/>
            <w:vAlign w:val="center"/>
          </w:tcPr>
          <w:p w14:paraId="31C8E096">
            <w:pPr>
              <w:pStyle w:val="30"/>
              <w:outlineLvl w:val="5"/>
              <w:rPr>
                <w:rFonts w:hint="default"/>
              </w:rPr>
            </w:pPr>
            <w:r>
              <w:t>16924</w:t>
            </w:r>
          </w:p>
        </w:tc>
        <w:tc>
          <w:tcPr>
            <w:tcW w:w="2224" w:type="dxa"/>
            <w:vAlign w:val="center"/>
          </w:tcPr>
          <w:p w14:paraId="025C9564">
            <w:pPr>
              <w:pStyle w:val="30"/>
              <w:outlineLvl w:val="5"/>
              <w:rPr>
                <w:rFonts w:hint="default"/>
              </w:rPr>
            </w:pPr>
            <w:r>
              <w:t>-15.8</w:t>
            </w:r>
          </w:p>
        </w:tc>
      </w:tr>
      <w:tr w14:paraId="39E01F83">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exact"/>
          <w:jc w:val="center"/>
        </w:trPr>
        <w:tc>
          <w:tcPr>
            <w:tcW w:w="2542" w:type="dxa"/>
            <w:vAlign w:val="center"/>
          </w:tcPr>
          <w:p w14:paraId="6E930FC5">
            <w:pPr>
              <w:pStyle w:val="30"/>
              <w:jc w:val="both"/>
              <w:outlineLvl w:val="5"/>
              <w:rPr>
                <w:rFonts w:hint="default"/>
              </w:rPr>
            </w:pPr>
            <w:r>
              <w:t xml:space="preserve">        谷  子</w:t>
            </w:r>
          </w:p>
        </w:tc>
        <w:tc>
          <w:tcPr>
            <w:tcW w:w="2037" w:type="dxa"/>
            <w:vAlign w:val="center"/>
          </w:tcPr>
          <w:p w14:paraId="1AD0DC86">
            <w:pPr>
              <w:pStyle w:val="30"/>
              <w:outlineLvl w:val="5"/>
              <w:rPr>
                <w:rFonts w:hint="default" w:eastAsia="宋体"/>
                <w:lang w:val="en-US" w:eastAsia="zh-CN"/>
              </w:rPr>
            </w:pPr>
            <w:r>
              <w:t>1121</w:t>
            </w:r>
            <w:r>
              <w:rPr>
                <w:rFonts w:hint="eastAsia"/>
                <w:lang w:val="en-US" w:eastAsia="zh-CN"/>
              </w:rPr>
              <w:t>.6</w:t>
            </w:r>
          </w:p>
        </w:tc>
        <w:tc>
          <w:tcPr>
            <w:tcW w:w="2224" w:type="dxa"/>
            <w:vAlign w:val="center"/>
          </w:tcPr>
          <w:p w14:paraId="59A8C025">
            <w:pPr>
              <w:pStyle w:val="30"/>
              <w:outlineLvl w:val="5"/>
              <w:rPr>
                <w:rFonts w:hint="eastAsia" w:eastAsia="宋体"/>
                <w:lang w:eastAsia="zh-CN"/>
              </w:rPr>
            </w:pPr>
            <w:r>
              <w:t>15.</w:t>
            </w:r>
            <w:r>
              <w:rPr>
                <w:rFonts w:hint="eastAsia"/>
                <w:lang w:val="en-US" w:eastAsia="zh-CN"/>
              </w:rPr>
              <w:t>3</w:t>
            </w:r>
          </w:p>
        </w:tc>
      </w:tr>
      <w:tr w14:paraId="1DF1EF12">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exact"/>
          <w:jc w:val="center"/>
        </w:trPr>
        <w:tc>
          <w:tcPr>
            <w:tcW w:w="2542" w:type="dxa"/>
            <w:vAlign w:val="center"/>
          </w:tcPr>
          <w:p w14:paraId="6625B6C9">
            <w:pPr>
              <w:pStyle w:val="30"/>
              <w:jc w:val="both"/>
              <w:outlineLvl w:val="5"/>
              <w:rPr>
                <w:rFonts w:hint="default"/>
              </w:rPr>
            </w:pPr>
            <w:r>
              <w:t xml:space="preserve">        豆  类</w:t>
            </w:r>
          </w:p>
        </w:tc>
        <w:tc>
          <w:tcPr>
            <w:tcW w:w="2037" w:type="dxa"/>
            <w:vAlign w:val="center"/>
          </w:tcPr>
          <w:p w14:paraId="4FE220D3">
            <w:pPr>
              <w:pStyle w:val="30"/>
              <w:outlineLvl w:val="5"/>
              <w:rPr>
                <w:rFonts w:hint="default" w:eastAsia="宋体"/>
                <w:lang w:val="en-US" w:eastAsia="zh-CN"/>
              </w:rPr>
            </w:pPr>
            <w:r>
              <w:t>1090</w:t>
            </w:r>
            <w:r>
              <w:rPr>
                <w:rFonts w:hint="eastAsia"/>
                <w:lang w:val="en-US" w:eastAsia="zh-CN"/>
              </w:rPr>
              <w:t>.1</w:t>
            </w:r>
          </w:p>
        </w:tc>
        <w:tc>
          <w:tcPr>
            <w:tcW w:w="2224" w:type="dxa"/>
            <w:vAlign w:val="center"/>
          </w:tcPr>
          <w:p w14:paraId="31121665">
            <w:pPr>
              <w:pStyle w:val="30"/>
              <w:outlineLvl w:val="5"/>
              <w:rPr>
                <w:rFonts w:hint="default"/>
              </w:rPr>
            </w:pPr>
            <w:r>
              <w:rPr>
                <w:rFonts w:hint="eastAsia"/>
                <w:lang w:val="en-US" w:eastAsia="zh-CN"/>
              </w:rPr>
              <w:t>-</w:t>
            </w:r>
            <w:r>
              <w:t>14.5</w:t>
            </w:r>
          </w:p>
        </w:tc>
      </w:tr>
      <w:tr w14:paraId="4D8DD846">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exact"/>
          <w:jc w:val="center"/>
        </w:trPr>
        <w:tc>
          <w:tcPr>
            <w:tcW w:w="2542" w:type="dxa"/>
            <w:vAlign w:val="center"/>
          </w:tcPr>
          <w:p w14:paraId="656D38DD">
            <w:pPr>
              <w:pStyle w:val="30"/>
              <w:jc w:val="both"/>
              <w:outlineLvl w:val="5"/>
              <w:rPr>
                <w:rFonts w:hint="default"/>
              </w:rPr>
            </w:pPr>
            <w:r>
              <w:t xml:space="preserve">        薯  类</w:t>
            </w:r>
          </w:p>
        </w:tc>
        <w:tc>
          <w:tcPr>
            <w:tcW w:w="2037" w:type="dxa"/>
            <w:vAlign w:val="center"/>
          </w:tcPr>
          <w:p w14:paraId="2A2B6063">
            <w:pPr>
              <w:pStyle w:val="30"/>
              <w:outlineLvl w:val="5"/>
              <w:rPr>
                <w:rFonts w:hint="default"/>
              </w:rPr>
            </w:pPr>
            <w:r>
              <w:t>14030.7</w:t>
            </w:r>
          </w:p>
        </w:tc>
        <w:tc>
          <w:tcPr>
            <w:tcW w:w="2224" w:type="dxa"/>
            <w:vAlign w:val="center"/>
          </w:tcPr>
          <w:p w14:paraId="5D1D713B">
            <w:pPr>
              <w:pStyle w:val="30"/>
              <w:outlineLvl w:val="5"/>
              <w:rPr>
                <w:rFonts w:hint="default"/>
              </w:rPr>
            </w:pPr>
            <w:r>
              <w:t>-19.6</w:t>
            </w:r>
          </w:p>
        </w:tc>
      </w:tr>
      <w:tr w14:paraId="705EBCE3">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exact"/>
          <w:jc w:val="center"/>
        </w:trPr>
        <w:tc>
          <w:tcPr>
            <w:tcW w:w="2542" w:type="dxa"/>
            <w:vAlign w:val="center"/>
          </w:tcPr>
          <w:p w14:paraId="55AEC839">
            <w:pPr>
              <w:pStyle w:val="30"/>
              <w:jc w:val="both"/>
              <w:outlineLvl w:val="5"/>
              <w:rPr>
                <w:rFonts w:hint="default"/>
              </w:rPr>
            </w:pPr>
            <w:r>
              <w:t>油  料</w:t>
            </w:r>
          </w:p>
        </w:tc>
        <w:tc>
          <w:tcPr>
            <w:tcW w:w="2037" w:type="dxa"/>
            <w:vAlign w:val="center"/>
          </w:tcPr>
          <w:p w14:paraId="2D4427E5">
            <w:pPr>
              <w:pStyle w:val="30"/>
              <w:outlineLvl w:val="5"/>
              <w:rPr>
                <w:rFonts w:hint="default" w:eastAsia="宋体"/>
                <w:lang w:val="en-US" w:eastAsia="zh-CN"/>
              </w:rPr>
            </w:pPr>
            <w:r>
              <w:t>782</w:t>
            </w:r>
            <w:r>
              <w:rPr>
                <w:rFonts w:hint="eastAsia"/>
                <w:lang w:val="en-US" w:eastAsia="zh-CN"/>
              </w:rPr>
              <w:t>.1</w:t>
            </w:r>
          </w:p>
        </w:tc>
        <w:tc>
          <w:tcPr>
            <w:tcW w:w="2224" w:type="dxa"/>
            <w:vAlign w:val="center"/>
          </w:tcPr>
          <w:p w14:paraId="2ABB5954">
            <w:pPr>
              <w:pStyle w:val="30"/>
              <w:outlineLvl w:val="5"/>
              <w:rPr>
                <w:rFonts w:hint="default"/>
              </w:rPr>
            </w:pPr>
            <w:r>
              <w:t>2.3</w:t>
            </w:r>
          </w:p>
        </w:tc>
      </w:tr>
      <w:tr w14:paraId="6145440E">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exact"/>
          <w:jc w:val="center"/>
        </w:trPr>
        <w:tc>
          <w:tcPr>
            <w:tcW w:w="2542" w:type="dxa"/>
            <w:vAlign w:val="center"/>
          </w:tcPr>
          <w:p w14:paraId="7D813457">
            <w:pPr>
              <w:pStyle w:val="30"/>
              <w:jc w:val="both"/>
              <w:outlineLvl w:val="5"/>
              <w:rPr>
                <w:rFonts w:hint="default"/>
              </w:rPr>
            </w:pPr>
            <w:r>
              <w:t>中草药材</w:t>
            </w:r>
          </w:p>
        </w:tc>
        <w:tc>
          <w:tcPr>
            <w:tcW w:w="2037" w:type="dxa"/>
            <w:vAlign w:val="center"/>
          </w:tcPr>
          <w:p w14:paraId="60C1F2C0">
            <w:pPr>
              <w:pStyle w:val="30"/>
              <w:outlineLvl w:val="5"/>
              <w:rPr>
                <w:rFonts w:hint="default"/>
              </w:rPr>
            </w:pPr>
            <w:r>
              <w:t>2552.4</w:t>
            </w:r>
          </w:p>
        </w:tc>
        <w:tc>
          <w:tcPr>
            <w:tcW w:w="2224" w:type="dxa"/>
            <w:vAlign w:val="center"/>
          </w:tcPr>
          <w:p w14:paraId="0B8AA76A">
            <w:pPr>
              <w:pStyle w:val="30"/>
              <w:outlineLvl w:val="5"/>
              <w:rPr>
                <w:rFonts w:hint="default" w:eastAsia="宋体"/>
                <w:lang w:val="en-US" w:eastAsia="zh-CN"/>
              </w:rPr>
            </w:pPr>
            <w:r>
              <w:rPr>
                <w:rFonts w:hint="eastAsia"/>
                <w:lang w:val="en-US" w:eastAsia="zh-CN"/>
              </w:rPr>
              <w:t>24.6</w:t>
            </w:r>
          </w:p>
        </w:tc>
      </w:tr>
      <w:tr w14:paraId="34463E90">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exact"/>
          <w:jc w:val="center"/>
        </w:trPr>
        <w:tc>
          <w:tcPr>
            <w:tcW w:w="2542" w:type="dxa"/>
            <w:vAlign w:val="center"/>
          </w:tcPr>
          <w:p w14:paraId="3950AFEB">
            <w:pPr>
              <w:pStyle w:val="30"/>
              <w:jc w:val="both"/>
              <w:outlineLvl w:val="5"/>
              <w:rPr>
                <w:rFonts w:hint="default"/>
              </w:rPr>
            </w:pPr>
            <w:r>
              <w:t>蔬菜及食用菌</w:t>
            </w:r>
          </w:p>
        </w:tc>
        <w:tc>
          <w:tcPr>
            <w:tcW w:w="2037" w:type="dxa"/>
            <w:vAlign w:val="center"/>
          </w:tcPr>
          <w:p w14:paraId="67799440">
            <w:pPr>
              <w:pStyle w:val="30"/>
              <w:outlineLvl w:val="5"/>
              <w:rPr>
                <w:rFonts w:hint="default"/>
              </w:rPr>
            </w:pPr>
            <w:r>
              <w:t>16487.2</w:t>
            </w:r>
          </w:p>
        </w:tc>
        <w:tc>
          <w:tcPr>
            <w:tcW w:w="2224" w:type="dxa"/>
            <w:vAlign w:val="center"/>
          </w:tcPr>
          <w:p w14:paraId="3E3938D6">
            <w:pPr>
              <w:pStyle w:val="30"/>
              <w:outlineLvl w:val="5"/>
              <w:rPr>
                <w:rFonts w:hint="default"/>
              </w:rPr>
            </w:pPr>
            <w:r>
              <w:t>16.7</w:t>
            </w:r>
          </w:p>
        </w:tc>
      </w:tr>
      <w:tr w14:paraId="0BEA10A0">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exact"/>
          <w:jc w:val="center"/>
        </w:trPr>
        <w:tc>
          <w:tcPr>
            <w:tcW w:w="2542" w:type="dxa"/>
            <w:vAlign w:val="center"/>
          </w:tcPr>
          <w:p w14:paraId="05DAE578">
            <w:pPr>
              <w:pStyle w:val="30"/>
              <w:jc w:val="both"/>
              <w:outlineLvl w:val="5"/>
              <w:rPr>
                <w:rFonts w:hint="default"/>
              </w:rPr>
            </w:pPr>
            <w:r>
              <w:t>水  果（含果用瓜）</w:t>
            </w:r>
          </w:p>
        </w:tc>
        <w:tc>
          <w:tcPr>
            <w:tcW w:w="2037" w:type="dxa"/>
            <w:vAlign w:val="center"/>
          </w:tcPr>
          <w:p w14:paraId="39A1E730">
            <w:pPr>
              <w:pStyle w:val="30"/>
              <w:outlineLvl w:val="5"/>
              <w:rPr>
                <w:rFonts w:hint="default"/>
              </w:rPr>
            </w:pPr>
            <w:r>
              <w:t>10916.7</w:t>
            </w:r>
          </w:p>
        </w:tc>
        <w:tc>
          <w:tcPr>
            <w:tcW w:w="2224" w:type="dxa"/>
            <w:vAlign w:val="center"/>
          </w:tcPr>
          <w:p w14:paraId="132EF7EE">
            <w:pPr>
              <w:pStyle w:val="30"/>
              <w:outlineLvl w:val="5"/>
              <w:rPr>
                <w:rFonts w:hint="default"/>
              </w:rPr>
            </w:pPr>
            <w:r>
              <w:t>16.9</w:t>
            </w:r>
          </w:p>
        </w:tc>
      </w:tr>
      <w:tr w14:paraId="40BDD8C1">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exact"/>
          <w:jc w:val="center"/>
        </w:trPr>
        <w:tc>
          <w:tcPr>
            <w:tcW w:w="2542" w:type="dxa"/>
            <w:vAlign w:val="center"/>
          </w:tcPr>
          <w:p w14:paraId="2D8C6F37">
            <w:pPr>
              <w:pStyle w:val="30"/>
              <w:jc w:val="both"/>
              <w:outlineLvl w:val="5"/>
              <w:rPr>
                <w:rFonts w:hint="default"/>
              </w:rPr>
            </w:pPr>
            <w:r>
              <w:t xml:space="preserve">  其中：梨</w:t>
            </w:r>
          </w:p>
        </w:tc>
        <w:tc>
          <w:tcPr>
            <w:tcW w:w="2037" w:type="dxa"/>
            <w:vAlign w:val="center"/>
          </w:tcPr>
          <w:p w14:paraId="7F936772">
            <w:pPr>
              <w:pStyle w:val="30"/>
              <w:outlineLvl w:val="5"/>
              <w:rPr>
                <w:rFonts w:hint="default"/>
              </w:rPr>
            </w:pPr>
            <w:r>
              <w:t>9330.7</w:t>
            </w:r>
          </w:p>
        </w:tc>
        <w:tc>
          <w:tcPr>
            <w:tcW w:w="2224" w:type="dxa"/>
            <w:vAlign w:val="center"/>
          </w:tcPr>
          <w:p w14:paraId="54F471C8">
            <w:pPr>
              <w:pStyle w:val="30"/>
              <w:outlineLvl w:val="5"/>
              <w:rPr>
                <w:rFonts w:hint="default"/>
              </w:rPr>
            </w:pPr>
            <w:r>
              <w:t>25.0</w:t>
            </w:r>
          </w:p>
        </w:tc>
      </w:tr>
      <w:tr w14:paraId="2318272D">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exact"/>
          <w:jc w:val="center"/>
        </w:trPr>
        <w:tc>
          <w:tcPr>
            <w:tcW w:w="2542" w:type="dxa"/>
            <w:vAlign w:val="center"/>
          </w:tcPr>
          <w:p w14:paraId="4E312873">
            <w:pPr>
              <w:pStyle w:val="30"/>
              <w:jc w:val="both"/>
              <w:outlineLvl w:val="5"/>
              <w:rPr>
                <w:rFonts w:hint="default"/>
              </w:rPr>
            </w:pPr>
            <w:r>
              <w:t xml:space="preserve">        红  枣</w:t>
            </w:r>
          </w:p>
        </w:tc>
        <w:tc>
          <w:tcPr>
            <w:tcW w:w="2037" w:type="dxa"/>
            <w:vAlign w:val="center"/>
          </w:tcPr>
          <w:p w14:paraId="4EE9906E">
            <w:pPr>
              <w:pStyle w:val="30"/>
              <w:outlineLvl w:val="5"/>
              <w:rPr>
                <w:rFonts w:hint="default"/>
              </w:rPr>
            </w:pPr>
            <w:r>
              <w:t>7.9</w:t>
            </w:r>
          </w:p>
        </w:tc>
        <w:tc>
          <w:tcPr>
            <w:tcW w:w="2224" w:type="dxa"/>
            <w:vAlign w:val="center"/>
          </w:tcPr>
          <w:p w14:paraId="71569ED4">
            <w:pPr>
              <w:pStyle w:val="30"/>
              <w:outlineLvl w:val="5"/>
              <w:rPr>
                <w:rFonts w:hint="default"/>
              </w:rPr>
            </w:pPr>
            <w:r>
              <w:t>11.3</w:t>
            </w:r>
          </w:p>
        </w:tc>
      </w:tr>
      <w:tr w14:paraId="60D201B1">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exact"/>
          <w:jc w:val="center"/>
        </w:trPr>
        <w:tc>
          <w:tcPr>
            <w:tcW w:w="2542" w:type="dxa"/>
            <w:vAlign w:val="center"/>
          </w:tcPr>
          <w:p w14:paraId="70A39C12">
            <w:pPr>
              <w:pStyle w:val="30"/>
              <w:jc w:val="both"/>
              <w:outlineLvl w:val="5"/>
              <w:rPr>
                <w:rFonts w:hint="default"/>
              </w:rPr>
            </w:pPr>
            <w:r>
              <w:t xml:space="preserve">        果用瓜/瓜果</w:t>
            </w:r>
          </w:p>
        </w:tc>
        <w:tc>
          <w:tcPr>
            <w:tcW w:w="2037" w:type="dxa"/>
            <w:vAlign w:val="center"/>
          </w:tcPr>
          <w:p w14:paraId="4FA75D9E">
            <w:pPr>
              <w:pStyle w:val="30"/>
              <w:outlineLvl w:val="5"/>
              <w:rPr>
                <w:rFonts w:hint="default"/>
              </w:rPr>
            </w:pPr>
            <w:r>
              <w:t>817.7</w:t>
            </w:r>
          </w:p>
        </w:tc>
        <w:tc>
          <w:tcPr>
            <w:tcW w:w="2224" w:type="dxa"/>
            <w:vAlign w:val="center"/>
          </w:tcPr>
          <w:p w14:paraId="62BF52A2">
            <w:pPr>
              <w:pStyle w:val="30"/>
              <w:outlineLvl w:val="5"/>
              <w:rPr>
                <w:rFonts w:hint="eastAsia" w:eastAsia="宋体"/>
                <w:lang w:eastAsia="zh-CN"/>
              </w:rPr>
            </w:pPr>
            <w:r>
              <w:t>-29.</w:t>
            </w:r>
            <w:r>
              <w:rPr>
                <w:rFonts w:hint="eastAsia"/>
                <w:lang w:val="en-US" w:eastAsia="zh-CN"/>
              </w:rPr>
              <w:t>7</w:t>
            </w:r>
          </w:p>
        </w:tc>
      </w:tr>
      <w:tr w14:paraId="5AA4667B">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exact"/>
          <w:jc w:val="center"/>
        </w:trPr>
        <w:tc>
          <w:tcPr>
            <w:tcW w:w="2542" w:type="dxa"/>
            <w:vAlign w:val="center"/>
          </w:tcPr>
          <w:p w14:paraId="7397D244">
            <w:pPr>
              <w:pStyle w:val="30"/>
              <w:jc w:val="both"/>
              <w:outlineLvl w:val="5"/>
              <w:rPr>
                <w:rFonts w:hint="default"/>
              </w:rPr>
            </w:pPr>
            <w:r>
              <w:t>食用坚果</w:t>
            </w:r>
          </w:p>
        </w:tc>
        <w:tc>
          <w:tcPr>
            <w:tcW w:w="2037" w:type="dxa"/>
            <w:vAlign w:val="center"/>
          </w:tcPr>
          <w:p w14:paraId="226A7B48">
            <w:pPr>
              <w:pStyle w:val="30"/>
              <w:outlineLvl w:val="5"/>
              <w:rPr>
                <w:rFonts w:hint="default"/>
              </w:rPr>
            </w:pPr>
            <w:r>
              <w:t>714.4</w:t>
            </w:r>
          </w:p>
        </w:tc>
        <w:tc>
          <w:tcPr>
            <w:tcW w:w="2224" w:type="dxa"/>
            <w:vAlign w:val="center"/>
          </w:tcPr>
          <w:p w14:paraId="6A08474E">
            <w:pPr>
              <w:pStyle w:val="30"/>
              <w:outlineLvl w:val="5"/>
              <w:rPr>
                <w:rFonts w:hint="default"/>
              </w:rPr>
            </w:pPr>
            <w:r>
              <w:t>1.4</w:t>
            </w:r>
          </w:p>
        </w:tc>
      </w:tr>
      <w:tr w14:paraId="2E0549AD">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25" w:hRule="exact"/>
          <w:jc w:val="center"/>
        </w:trPr>
        <w:tc>
          <w:tcPr>
            <w:tcW w:w="2542" w:type="dxa"/>
            <w:vAlign w:val="center"/>
          </w:tcPr>
          <w:p w14:paraId="6FFC7325">
            <w:pPr>
              <w:pStyle w:val="30"/>
              <w:jc w:val="both"/>
              <w:outlineLvl w:val="5"/>
              <w:rPr>
                <w:rFonts w:hint="default"/>
              </w:rPr>
            </w:pPr>
            <w:r>
              <w:t>其中：核  桃</w:t>
            </w:r>
          </w:p>
        </w:tc>
        <w:tc>
          <w:tcPr>
            <w:tcW w:w="2037" w:type="dxa"/>
            <w:vAlign w:val="center"/>
          </w:tcPr>
          <w:p w14:paraId="42DA32F3">
            <w:pPr>
              <w:pStyle w:val="30"/>
              <w:outlineLvl w:val="5"/>
              <w:rPr>
                <w:rFonts w:hint="default"/>
              </w:rPr>
            </w:pPr>
            <w:r>
              <w:t>714.4</w:t>
            </w:r>
          </w:p>
        </w:tc>
        <w:tc>
          <w:tcPr>
            <w:tcW w:w="2224" w:type="dxa"/>
            <w:vAlign w:val="center"/>
          </w:tcPr>
          <w:p w14:paraId="47E16C51">
            <w:pPr>
              <w:pStyle w:val="30"/>
              <w:outlineLvl w:val="5"/>
              <w:rPr>
                <w:rFonts w:hint="default"/>
              </w:rPr>
            </w:pPr>
            <w:r>
              <w:t>1.4</w:t>
            </w:r>
          </w:p>
        </w:tc>
      </w:tr>
    </w:tbl>
    <w:p w14:paraId="1BE83B0E">
      <w:r>
        <w:rPr>
          <w:rFonts w:hint="eastAsia"/>
        </w:rPr>
        <w:t>全年猪牛羊禽肉产量24585吨，比上年增长13.7%。其中，猪肉产量3606吨，增长12.9%；牛肉产量582吨，增长17.8%；羊肉产量403吨，增长2.5%；禽肉产量19993吨，增长14%。禽蛋产量4422吨，增长18.4%。牛奶产量463吨，增长17%。年末生猪存栏34701头，比上年末增长0.9%；全年生猪出栏46070头，比上年增长13.7%。</w:t>
      </w:r>
    </w:p>
    <w:p w14:paraId="372E4D52">
      <w:r>
        <w:rPr>
          <w:rFonts w:hint="eastAsia"/>
        </w:rPr>
        <w:t>年末全县农业机械总动力87043千瓦。机械耕地面积22460公顷；机械播种面积17355公顷，机械收获面积15371公顷。全县农机化经营总收入达到2884万元。</w:t>
      </w:r>
    </w:p>
    <w:p w14:paraId="06591657">
      <w:r>
        <w:rPr>
          <w:rFonts w:hint="eastAsia"/>
        </w:rPr>
        <w:t>年末全县拥有大中型农用拖拉机1077台，小型农用拖拉机938台。农用水泵31套。</w:t>
      </w:r>
    </w:p>
    <w:p w14:paraId="22BAA907">
      <w:r>
        <w:rPr>
          <w:rFonts w:hint="eastAsia"/>
        </w:rPr>
        <w:t>全县三品一标农产品认证15个，其中：绿色食品15个；休闲农业经营主体6个，休闲农业和乡村旅游接待73500人次。全县秸秆还田面积5330亩。</w:t>
      </w:r>
    </w:p>
    <w:p w14:paraId="6DF32577">
      <w:pPr>
        <w:pStyle w:val="5"/>
      </w:pPr>
      <w:bookmarkStart w:id="9" w:name="_Toc8254"/>
      <w:bookmarkStart w:id="10" w:name="_Toc30255"/>
      <w:bookmarkStart w:id="11" w:name="_Toc14471"/>
      <w:r>
        <w:rPr>
          <w:rFonts w:hint="eastAsia"/>
        </w:rPr>
        <w:t>工业和建筑业</w:t>
      </w:r>
      <w:bookmarkEnd w:id="9"/>
      <w:bookmarkEnd w:id="10"/>
      <w:bookmarkEnd w:id="11"/>
    </w:p>
    <w:p w14:paraId="23F141B7">
      <w:pPr>
        <w:rPr>
          <w:rFonts w:hint="eastAsia"/>
        </w:rPr>
      </w:pPr>
      <w:r>
        <w:rPr>
          <w:rFonts w:hint="eastAsia"/>
        </w:rPr>
        <w:t>2024年末全县规模以上工业企业13家。全年全县规模以上工业增加值比上年增长19.3%。分门类看，采矿业增长20.5%，制造业增长13.8%，电力、热力、燃气及水生产和供应业增长7.3%。</w:t>
      </w:r>
    </w:p>
    <w:p w14:paraId="2F1D4D48">
      <w:pPr>
        <w:pStyle w:val="2"/>
      </w:pPr>
    </w:p>
    <w:p w14:paraId="7972CA24">
      <w:pPr>
        <w:pStyle w:val="6"/>
      </w:pPr>
      <w:r>
        <w:rPr>
          <w:rFonts w:hint="eastAsia"/>
        </w:rPr>
        <w:t>2020—2024年全县规模以上工业增加值增长速度</w:t>
      </w:r>
    </w:p>
    <w:p w14:paraId="43C1BDEA">
      <w:pPr>
        <w:pStyle w:val="30"/>
        <w:rPr>
          <w:rFonts w:hint="default"/>
        </w:rPr>
      </w:pPr>
      <w:r>
        <w:drawing>
          <wp:inline distT="0" distB="0" distL="114300" distR="114300">
            <wp:extent cx="5615305" cy="3161665"/>
            <wp:effectExtent l="0" t="0" r="4445" b="63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9F9724"/>
    <w:p w14:paraId="577637D0">
      <w:pPr>
        <w:pStyle w:val="7"/>
      </w:pPr>
      <w:r>
        <w:rPr>
          <w:rFonts w:hint="eastAsia"/>
        </w:rPr>
        <w:t>2024年全县规模以上工业主要行业增加值增长速度</w:t>
      </w:r>
    </w:p>
    <w:tbl>
      <w:tblPr>
        <w:tblStyle w:val="25"/>
        <w:tblW w:w="8504"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99"/>
        <w:gridCol w:w="3905"/>
      </w:tblGrid>
      <w:tr w14:paraId="30EA2A0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exact"/>
          <w:tblHeader/>
          <w:jc w:val="center"/>
        </w:trPr>
        <w:tc>
          <w:tcPr>
            <w:tcW w:w="4599" w:type="dxa"/>
            <w:tcBorders>
              <w:bottom w:val="single" w:color="auto" w:sz="4" w:space="0"/>
              <w:right w:val="single" w:color="auto" w:sz="4" w:space="0"/>
            </w:tcBorders>
            <w:shd w:val="clear" w:color="auto" w:fill="FFFFFF" w:themeFill="background1"/>
            <w:vAlign w:val="center"/>
          </w:tcPr>
          <w:p w14:paraId="6D480A97">
            <w:pPr>
              <w:pStyle w:val="30"/>
              <w:rPr>
                <w:rFonts w:hint="default"/>
              </w:rPr>
            </w:pPr>
            <w:r>
              <w:t>指标</w:t>
            </w:r>
          </w:p>
        </w:tc>
        <w:tc>
          <w:tcPr>
            <w:tcW w:w="3905" w:type="dxa"/>
            <w:tcBorders>
              <w:left w:val="single" w:color="auto" w:sz="4" w:space="0"/>
              <w:bottom w:val="single" w:color="auto" w:sz="4" w:space="0"/>
            </w:tcBorders>
            <w:shd w:val="clear" w:color="auto" w:fill="FFFFFF" w:themeFill="background1"/>
            <w:vAlign w:val="center"/>
          </w:tcPr>
          <w:p w14:paraId="7FCB2F7F">
            <w:pPr>
              <w:pStyle w:val="30"/>
              <w:rPr>
                <w:rFonts w:hint="default"/>
              </w:rPr>
            </w:pPr>
            <w:r>
              <w:t>比上年增长（%）</w:t>
            </w:r>
          </w:p>
        </w:tc>
      </w:tr>
      <w:tr w14:paraId="41848DE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exact"/>
          <w:jc w:val="center"/>
        </w:trPr>
        <w:tc>
          <w:tcPr>
            <w:tcW w:w="4599" w:type="dxa"/>
            <w:tcBorders>
              <w:top w:val="single" w:color="auto" w:sz="4" w:space="0"/>
              <w:bottom w:val="nil"/>
              <w:right w:val="single" w:color="auto" w:sz="4" w:space="0"/>
            </w:tcBorders>
            <w:shd w:val="clear" w:color="auto" w:fill="FFFFFF" w:themeFill="background1"/>
            <w:vAlign w:val="bottom"/>
          </w:tcPr>
          <w:p w14:paraId="225B1102">
            <w:pPr>
              <w:pStyle w:val="30"/>
              <w:rPr>
                <w:rFonts w:hint="default"/>
              </w:rPr>
            </w:pPr>
            <w:r>
              <w:t>规模以上工业</w:t>
            </w:r>
          </w:p>
        </w:tc>
        <w:tc>
          <w:tcPr>
            <w:tcW w:w="3905" w:type="dxa"/>
            <w:tcBorders>
              <w:top w:val="single" w:color="auto" w:sz="4" w:space="0"/>
              <w:left w:val="single" w:color="auto" w:sz="4" w:space="0"/>
              <w:bottom w:val="nil"/>
            </w:tcBorders>
            <w:shd w:val="clear" w:color="auto" w:fill="FFFFFF" w:themeFill="background1"/>
            <w:vAlign w:val="center"/>
          </w:tcPr>
          <w:p w14:paraId="1AA831A0">
            <w:pPr>
              <w:pStyle w:val="30"/>
              <w:rPr>
                <w:rFonts w:hint="default"/>
              </w:rPr>
            </w:pPr>
            <w:r>
              <w:t>19.3</w:t>
            </w:r>
          </w:p>
        </w:tc>
      </w:tr>
      <w:tr w14:paraId="3562C4E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exact"/>
          <w:jc w:val="center"/>
        </w:trPr>
        <w:tc>
          <w:tcPr>
            <w:tcW w:w="4599" w:type="dxa"/>
            <w:tcBorders>
              <w:top w:val="nil"/>
              <w:bottom w:val="nil"/>
              <w:right w:val="single" w:color="auto" w:sz="4" w:space="0"/>
            </w:tcBorders>
            <w:shd w:val="clear" w:color="auto" w:fill="FFFFFF" w:themeFill="background1"/>
            <w:vAlign w:val="bottom"/>
          </w:tcPr>
          <w:p w14:paraId="1545D641">
            <w:pPr>
              <w:pStyle w:val="30"/>
              <w:jc w:val="left"/>
              <w:rPr>
                <w:rFonts w:hint="default"/>
              </w:rPr>
            </w:pPr>
            <w:r>
              <w:t xml:space="preserve">    其中：能源工业</w:t>
            </w:r>
          </w:p>
        </w:tc>
        <w:tc>
          <w:tcPr>
            <w:tcW w:w="3905" w:type="dxa"/>
            <w:tcBorders>
              <w:top w:val="nil"/>
              <w:left w:val="single" w:color="auto" w:sz="4" w:space="0"/>
              <w:bottom w:val="nil"/>
            </w:tcBorders>
            <w:shd w:val="clear" w:color="auto" w:fill="FFFFFF" w:themeFill="background1"/>
            <w:vAlign w:val="center"/>
          </w:tcPr>
          <w:p w14:paraId="33393995">
            <w:pPr>
              <w:pStyle w:val="30"/>
              <w:rPr>
                <w:rFonts w:hint="default" w:eastAsia="宋体"/>
                <w:lang w:val="en-US" w:eastAsia="zh-CN"/>
              </w:rPr>
            </w:pPr>
            <w:r>
              <w:rPr>
                <w:rFonts w:hint="eastAsia"/>
                <w:lang w:val="en-US" w:eastAsia="zh-CN"/>
              </w:rPr>
              <w:t>20.1</w:t>
            </w:r>
          </w:p>
        </w:tc>
      </w:tr>
      <w:tr w14:paraId="2A4BC92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exact"/>
          <w:jc w:val="center"/>
        </w:trPr>
        <w:tc>
          <w:tcPr>
            <w:tcW w:w="4599" w:type="dxa"/>
            <w:tcBorders>
              <w:top w:val="nil"/>
              <w:bottom w:val="nil"/>
              <w:right w:val="single" w:color="auto" w:sz="4" w:space="0"/>
            </w:tcBorders>
            <w:shd w:val="clear" w:color="auto" w:fill="FFFFFF" w:themeFill="background1"/>
            <w:vAlign w:val="bottom"/>
          </w:tcPr>
          <w:p w14:paraId="292969A1">
            <w:pPr>
              <w:pStyle w:val="30"/>
              <w:jc w:val="left"/>
              <w:rPr>
                <w:rFonts w:hint="default"/>
              </w:rPr>
            </w:pPr>
            <w:r>
              <w:t xml:space="preserve">          煤炭工业</w:t>
            </w:r>
          </w:p>
        </w:tc>
        <w:tc>
          <w:tcPr>
            <w:tcW w:w="3905" w:type="dxa"/>
            <w:tcBorders>
              <w:top w:val="nil"/>
              <w:left w:val="single" w:color="auto" w:sz="4" w:space="0"/>
              <w:bottom w:val="nil"/>
            </w:tcBorders>
            <w:shd w:val="clear" w:color="auto" w:fill="FFFFFF" w:themeFill="background1"/>
            <w:vAlign w:val="center"/>
          </w:tcPr>
          <w:p w14:paraId="34C5FB70">
            <w:pPr>
              <w:pStyle w:val="30"/>
              <w:rPr>
                <w:rFonts w:hint="eastAsia" w:eastAsia="宋体"/>
                <w:lang w:val="en-US" w:eastAsia="zh-CN"/>
              </w:rPr>
            </w:pPr>
            <w:r>
              <w:t>20.</w:t>
            </w:r>
            <w:r>
              <w:rPr>
                <w:rFonts w:hint="eastAsia"/>
                <w:lang w:val="en-US" w:eastAsia="zh-CN"/>
              </w:rPr>
              <w:t>5</w:t>
            </w:r>
          </w:p>
        </w:tc>
      </w:tr>
      <w:tr w14:paraId="7A3BB48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exact"/>
          <w:jc w:val="center"/>
        </w:trPr>
        <w:tc>
          <w:tcPr>
            <w:tcW w:w="4599" w:type="dxa"/>
            <w:tcBorders>
              <w:top w:val="nil"/>
              <w:bottom w:val="nil"/>
              <w:right w:val="single" w:color="auto" w:sz="4" w:space="0"/>
            </w:tcBorders>
            <w:shd w:val="clear" w:color="auto" w:fill="FFFFFF" w:themeFill="background1"/>
            <w:vAlign w:val="bottom"/>
          </w:tcPr>
          <w:p w14:paraId="38700833">
            <w:pPr>
              <w:pStyle w:val="30"/>
              <w:jc w:val="left"/>
              <w:rPr>
                <w:rFonts w:hint="default"/>
              </w:rPr>
            </w:pPr>
            <w:r>
              <w:t xml:space="preserve">          非煤工业</w:t>
            </w:r>
          </w:p>
        </w:tc>
        <w:tc>
          <w:tcPr>
            <w:tcW w:w="3905" w:type="dxa"/>
            <w:tcBorders>
              <w:top w:val="nil"/>
              <w:left w:val="single" w:color="auto" w:sz="4" w:space="0"/>
              <w:bottom w:val="nil"/>
            </w:tcBorders>
            <w:shd w:val="clear" w:color="auto" w:fill="FFFFFF" w:themeFill="background1"/>
            <w:vAlign w:val="center"/>
          </w:tcPr>
          <w:p w14:paraId="3CF7671E">
            <w:pPr>
              <w:pStyle w:val="30"/>
              <w:rPr>
                <w:rFonts w:hint="default"/>
              </w:rPr>
            </w:pPr>
            <w:r>
              <w:t>1</w:t>
            </w:r>
            <w:r>
              <w:rPr>
                <w:rFonts w:hint="eastAsia"/>
                <w:lang w:val="en-US" w:eastAsia="zh-CN"/>
              </w:rPr>
              <w:t>2</w:t>
            </w:r>
            <w:r>
              <w:t>.8</w:t>
            </w:r>
          </w:p>
        </w:tc>
      </w:tr>
      <w:tr w14:paraId="7D89FCF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exact"/>
          <w:jc w:val="center"/>
        </w:trPr>
        <w:tc>
          <w:tcPr>
            <w:tcW w:w="4599" w:type="dxa"/>
            <w:tcBorders>
              <w:top w:val="nil"/>
              <w:bottom w:val="nil"/>
              <w:right w:val="single" w:color="auto" w:sz="4" w:space="0"/>
            </w:tcBorders>
            <w:shd w:val="clear" w:color="auto" w:fill="FFFFFF" w:themeFill="background1"/>
            <w:vAlign w:val="bottom"/>
          </w:tcPr>
          <w:p w14:paraId="5F897595">
            <w:pPr>
              <w:pStyle w:val="30"/>
              <w:jc w:val="left"/>
              <w:rPr>
                <w:rFonts w:hint="default"/>
              </w:rPr>
            </w:pPr>
            <w:r>
              <w:t xml:space="preserve">          非能源工业</w:t>
            </w:r>
          </w:p>
        </w:tc>
        <w:tc>
          <w:tcPr>
            <w:tcW w:w="3905" w:type="dxa"/>
            <w:tcBorders>
              <w:top w:val="nil"/>
              <w:left w:val="single" w:color="auto" w:sz="4" w:space="0"/>
              <w:bottom w:val="nil"/>
            </w:tcBorders>
            <w:shd w:val="clear" w:color="auto" w:fill="FFFFFF" w:themeFill="background1"/>
            <w:vAlign w:val="center"/>
          </w:tcPr>
          <w:p w14:paraId="3770CD8A">
            <w:pPr>
              <w:pStyle w:val="30"/>
              <w:rPr>
                <w:rFonts w:hint="eastAsia" w:eastAsia="宋体"/>
                <w:lang w:eastAsia="zh-CN"/>
              </w:rPr>
            </w:pPr>
            <w:r>
              <w:t>14.</w:t>
            </w:r>
            <w:r>
              <w:rPr>
                <w:rFonts w:hint="eastAsia"/>
                <w:lang w:val="en-US" w:eastAsia="zh-CN"/>
              </w:rPr>
              <w:t>1</w:t>
            </w:r>
          </w:p>
        </w:tc>
      </w:tr>
      <w:tr w14:paraId="65130D9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exact"/>
          <w:jc w:val="center"/>
        </w:trPr>
        <w:tc>
          <w:tcPr>
            <w:tcW w:w="4599" w:type="dxa"/>
            <w:tcBorders>
              <w:top w:val="nil"/>
              <w:bottom w:val="nil"/>
              <w:right w:val="single" w:color="auto" w:sz="4" w:space="0"/>
            </w:tcBorders>
            <w:shd w:val="clear" w:color="auto" w:fill="FFFFFF" w:themeFill="background1"/>
            <w:vAlign w:val="bottom"/>
          </w:tcPr>
          <w:p w14:paraId="31BBC8FC">
            <w:pPr>
              <w:pStyle w:val="30"/>
              <w:jc w:val="left"/>
              <w:rPr>
                <w:rFonts w:hint="default"/>
              </w:rPr>
            </w:pPr>
            <w:r>
              <w:t xml:space="preserve">          四大支柱产业</w:t>
            </w:r>
          </w:p>
        </w:tc>
        <w:tc>
          <w:tcPr>
            <w:tcW w:w="3905" w:type="dxa"/>
            <w:tcBorders>
              <w:top w:val="nil"/>
              <w:left w:val="single" w:color="auto" w:sz="4" w:space="0"/>
              <w:bottom w:val="nil"/>
            </w:tcBorders>
            <w:shd w:val="clear" w:color="auto" w:fill="FFFFFF" w:themeFill="background1"/>
            <w:vAlign w:val="center"/>
          </w:tcPr>
          <w:p w14:paraId="0C1A3940">
            <w:pPr>
              <w:pStyle w:val="30"/>
              <w:rPr>
                <w:rFonts w:hint="default" w:eastAsia="宋体"/>
                <w:lang w:val="en-US" w:eastAsia="zh-CN"/>
              </w:rPr>
            </w:pPr>
            <w:r>
              <w:rPr>
                <w:rFonts w:hint="eastAsia"/>
                <w:lang w:val="en-US" w:eastAsia="zh-CN"/>
              </w:rPr>
              <w:t>20.1</w:t>
            </w:r>
          </w:p>
        </w:tc>
      </w:tr>
      <w:tr w14:paraId="07C97FC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exact"/>
          <w:jc w:val="center"/>
        </w:trPr>
        <w:tc>
          <w:tcPr>
            <w:tcW w:w="4599" w:type="dxa"/>
            <w:tcBorders>
              <w:top w:val="nil"/>
              <w:bottom w:val="nil"/>
              <w:right w:val="single" w:color="auto" w:sz="4" w:space="0"/>
            </w:tcBorders>
            <w:shd w:val="clear" w:color="auto" w:fill="FFFFFF" w:themeFill="background1"/>
            <w:vAlign w:val="bottom"/>
          </w:tcPr>
          <w:p w14:paraId="26FD1C52">
            <w:pPr>
              <w:pStyle w:val="30"/>
              <w:jc w:val="left"/>
              <w:rPr>
                <w:rFonts w:hint="default"/>
              </w:rPr>
            </w:pPr>
            <w:r>
              <w:t xml:space="preserve">          非传统工业</w:t>
            </w:r>
          </w:p>
        </w:tc>
        <w:tc>
          <w:tcPr>
            <w:tcW w:w="3905" w:type="dxa"/>
            <w:tcBorders>
              <w:top w:val="nil"/>
              <w:left w:val="single" w:color="auto" w:sz="4" w:space="0"/>
              <w:bottom w:val="nil"/>
            </w:tcBorders>
            <w:shd w:val="clear" w:color="auto" w:fill="FFFFFF" w:themeFill="background1"/>
            <w:vAlign w:val="center"/>
          </w:tcPr>
          <w:p w14:paraId="57342DAF">
            <w:pPr>
              <w:pStyle w:val="30"/>
              <w:rPr>
                <w:rFonts w:hint="default" w:eastAsia="宋体"/>
                <w:lang w:val="en-US" w:eastAsia="zh-CN"/>
              </w:rPr>
            </w:pPr>
            <w:r>
              <w:rPr>
                <w:rFonts w:hint="eastAsia"/>
                <w:lang w:val="en-US" w:eastAsia="zh-CN"/>
              </w:rPr>
              <w:t>14.2</w:t>
            </w:r>
          </w:p>
        </w:tc>
      </w:tr>
      <w:tr w14:paraId="0015FDF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exact"/>
          <w:jc w:val="center"/>
        </w:trPr>
        <w:tc>
          <w:tcPr>
            <w:tcW w:w="4599" w:type="dxa"/>
            <w:tcBorders>
              <w:top w:val="nil"/>
              <w:bottom w:val="nil"/>
              <w:right w:val="single" w:color="auto" w:sz="4" w:space="0"/>
            </w:tcBorders>
            <w:shd w:val="clear" w:color="auto" w:fill="FFFFFF" w:themeFill="background1"/>
            <w:vAlign w:val="bottom"/>
          </w:tcPr>
          <w:p w14:paraId="58368ED0">
            <w:pPr>
              <w:pStyle w:val="30"/>
              <w:jc w:val="left"/>
              <w:rPr>
                <w:rFonts w:hint="default"/>
              </w:rPr>
            </w:pPr>
            <w:r>
              <w:t xml:space="preserve">    其中：煤炭开采和洗选业</w:t>
            </w:r>
          </w:p>
        </w:tc>
        <w:tc>
          <w:tcPr>
            <w:tcW w:w="3905" w:type="dxa"/>
            <w:tcBorders>
              <w:top w:val="nil"/>
              <w:left w:val="single" w:color="auto" w:sz="4" w:space="0"/>
              <w:bottom w:val="nil"/>
            </w:tcBorders>
            <w:shd w:val="clear" w:color="auto" w:fill="FFFFFF" w:themeFill="background1"/>
            <w:vAlign w:val="center"/>
          </w:tcPr>
          <w:p w14:paraId="4011A5E4">
            <w:pPr>
              <w:pStyle w:val="30"/>
              <w:rPr>
                <w:rFonts w:hint="eastAsia" w:eastAsia="宋体"/>
                <w:lang w:eastAsia="zh-CN"/>
              </w:rPr>
            </w:pPr>
            <w:r>
              <w:t>20.</w:t>
            </w:r>
            <w:r>
              <w:rPr>
                <w:rFonts w:hint="eastAsia"/>
                <w:lang w:val="en-US" w:eastAsia="zh-CN"/>
              </w:rPr>
              <w:t>5</w:t>
            </w:r>
          </w:p>
        </w:tc>
      </w:tr>
      <w:tr w14:paraId="6C90741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exact"/>
          <w:jc w:val="center"/>
        </w:trPr>
        <w:tc>
          <w:tcPr>
            <w:tcW w:w="4599" w:type="dxa"/>
            <w:tcBorders>
              <w:top w:val="nil"/>
              <w:bottom w:val="nil"/>
              <w:right w:val="single" w:color="auto" w:sz="4" w:space="0"/>
            </w:tcBorders>
            <w:shd w:val="clear" w:color="auto" w:fill="FFFFFF" w:themeFill="background1"/>
            <w:vAlign w:val="bottom"/>
          </w:tcPr>
          <w:p w14:paraId="66BD8470">
            <w:pPr>
              <w:pStyle w:val="30"/>
              <w:jc w:val="left"/>
              <w:rPr>
                <w:rFonts w:hint="default"/>
              </w:rPr>
            </w:pPr>
            <w:r>
              <w:t xml:space="preserve">          农副食品加工业</w:t>
            </w:r>
          </w:p>
        </w:tc>
        <w:tc>
          <w:tcPr>
            <w:tcW w:w="3905" w:type="dxa"/>
            <w:tcBorders>
              <w:top w:val="nil"/>
              <w:left w:val="single" w:color="auto" w:sz="4" w:space="0"/>
              <w:bottom w:val="nil"/>
            </w:tcBorders>
            <w:shd w:val="clear" w:color="auto" w:fill="FFFFFF" w:themeFill="background1"/>
            <w:vAlign w:val="center"/>
          </w:tcPr>
          <w:p w14:paraId="0F8E9901">
            <w:pPr>
              <w:pStyle w:val="30"/>
              <w:rPr>
                <w:rFonts w:hint="default" w:eastAsia="宋体"/>
                <w:lang w:val="en-US" w:eastAsia="zh-CN"/>
              </w:rPr>
            </w:pPr>
            <w:r>
              <w:rPr>
                <w:rFonts w:hint="eastAsia"/>
                <w:lang w:val="en-US" w:eastAsia="zh-CN"/>
              </w:rPr>
              <w:t>14.0</w:t>
            </w:r>
          </w:p>
        </w:tc>
      </w:tr>
      <w:tr w14:paraId="21AA4C1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exact"/>
          <w:jc w:val="center"/>
        </w:trPr>
        <w:tc>
          <w:tcPr>
            <w:tcW w:w="4599" w:type="dxa"/>
            <w:tcBorders>
              <w:top w:val="nil"/>
              <w:bottom w:val="nil"/>
              <w:right w:val="single" w:color="auto" w:sz="4" w:space="0"/>
            </w:tcBorders>
            <w:shd w:val="clear" w:color="auto" w:fill="FFFFFF" w:themeFill="background1"/>
            <w:vAlign w:val="bottom"/>
          </w:tcPr>
          <w:p w14:paraId="7CC236B9">
            <w:pPr>
              <w:pStyle w:val="30"/>
              <w:jc w:val="left"/>
              <w:rPr>
                <w:rFonts w:hint="default"/>
              </w:rPr>
            </w:pPr>
            <w:r>
              <w:t xml:space="preserve">          电力、热力生产和供应业</w:t>
            </w:r>
          </w:p>
        </w:tc>
        <w:tc>
          <w:tcPr>
            <w:tcW w:w="3905" w:type="dxa"/>
            <w:tcBorders>
              <w:top w:val="nil"/>
              <w:left w:val="single" w:color="auto" w:sz="4" w:space="0"/>
              <w:bottom w:val="nil"/>
            </w:tcBorders>
            <w:shd w:val="clear" w:color="auto" w:fill="FFFFFF" w:themeFill="background1"/>
            <w:vAlign w:val="center"/>
          </w:tcPr>
          <w:p w14:paraId="41BA4307">
            <w:pPr>
              <w:pStyle w:val="30"/>
              <w:rPr>
                <w:rFonts w:hint="default" w:eastAsia="宋体"/>
                <w:lang w:val="en-US" w:eastAsia="zh-CN"/>
              </w:rPr>
            </w:pPr>
            <w:r>
              <w:rPr>
                <w:rFonts w:hint="eastAsia"/>
                <w:lang w:val="en-US" w:eastAsia="zh-CN"/>
              </w:rPr>
              <w:t>5.0</w:t>
            </w:r>
          </w:p>
        </w:tc>
      </w:tr>
      <w:tr w14:paraId="34A8664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exact"/>
          <w:jc w:val="center"/>
        </w:trPr>
        <w:tc>
          <w:tcPr>
            <w:tcW w:w="4599" w:type="dxa"/>
            <w:tcBorders>
              <w:top w:val="nil"/>
              <w:right w:val="single" w:color="auto" w:sz="4" w:space="0"/>
            </w:tcBorders>
            <w:shd w:val="clear" w:color="auto" w:fill="FFFFFF" w:themeFill="background1"/>
            <w:vAlign w:val="bottom"/>
          </w:tcPr>
          <w:p w14:paraId="1D3510EE">
            <w:pPr>
              <w:pStyle w:val="30"/>
              <w:jc w:val="left"/>
              <w:rPr>
                <w:rFonts w:hint="default"/>
              </w:rPr>
            </w:pPr>
            <w:r>
              <w:t xml:space="preserve">          水的生产和供应业</w:t>
            </w:r>
          </w:p>
        </w:tc>
        <w:tc>
          <w:tcPr>
            <w:tcW w:w="3905" w:type="dxa"/>
            <w:tcBorders>
              <w:top w:val="nil"/>
              <w:left w:val="single" w:color="auto" w:sz="4" w:space="0"/>
            </w:tcBorders>
            <w:shd w:val="clear" w:color="auto" w:fill="FFFFFF" w:themeFill="background1"/>
            <w:vAlign w:val="center"/>
          </w:tcPr>
          <w:p w14:paraId="17D72B64">
            <w:pPr>
              <w:pStyle w:val="30"/>
              <w:rPr>
                <w:rFonts w:hint="default" w:eastAsia="宋体"/>
                <w:lang w:val="en-US" w:eastAsia="zh-CN"/>
              </w:rPr>
            </w:pPr>
            <w:r>
              <w:t>3</w:t>
            </w:r>
            <w:r>
              <w:rPr>
                <w:rFonts w:hint="eastAsia"/>
                <w:lang w:val="en-US" w:eastAsia="zh-CN"/>
              </w:rPr>
              <w:t>2.0</w:t>
            </w:r>
          </w:p>
        </w:tc>
      </w:tr>
    </w:tbl>
    <w:p w14:paraId="15F1FA65">
      <w:r>
        <w:rPr>
          <w:rFonts w:hint="eastAsia"/>
        </w:rPr>
        <w:t>全年全县规模以上工业企业实现营业收入238563万元，比上年下降4.0%。分门类看，采矿业123686.3万元，下降13.5%；制造业98520.6万元，增长10.4%；电力、热力、燃气及水生产和供应16356.1万元，增长1.2%。规模以上工业企业实现利润总额778</w:t>
      </w:r>
      <w:r>
        <w:rPr>
          <w:rFonts w:hint="eastAsia"/>
          <w:lang w:val="en-US" w:eastAsia="zh-CN"/>
        </w:rPr>
        <w:t>.</w:t>
      </w:r>
      <w:r>
        <w:rPr>
          <w:rFonts w:hint="eastAsia"/>
        </w:rPr>
        <w:t>2万元。</w:t>
      </w:r>
    </w:p>
    <w:p w14:paraId="7F1FC516">
      <w:r>
        <w:rPr>
          <w:rFonts w:hint="eastAsia"/>
        </w:rPr>
        <w:t>全年规模以上工业企业利润350.3万元，比上年下降93.9%。分门类看，采矿业利润-189.2万元，比上年下降149.3%；制造业-3080.4万元，下降903.9%；电力、热力、燃气及水生产和供应业3619.9万元，下降27.7%。</w:t>
      </w:r>
    </w:p>
    <w:p w14:paraId="00D8D961">
      <w:r>
        <w:rPr>
          <w:rFonts w:hint="eastAsia"/>
        </w:rPr>
        <w:t>规模以上工业企业每百元营业收入中的成本为95.88元，比上年增加3.03元；营业收入利润率为0.33%，下降1.89个百分点。年末规模以上工业企业资产负债率为74.5%，比上年末下降2.9个百分点。</w:t>
      </w:r>
    </w:p>
    <w:p w14:paraId="1A17FF6F">
      <w:pPr>
        <w:pStyle w:val="2"/>
        <w:rPr>
          <w:rFonts w:hint="eastAsia"/>
        </w:rPr>
      </w:pPr>
      <w:r>
        <w:rPr>
          <w:rFonts w:hint="eastAsia"/>
        </w:rPr>
        <w:t>全县具有资质等级的总承包和专业承包建筑业共3家，全年建筑业总产值7442.5万元，比上年增长3.03%，签订合同额17366</w:t>
      </w:r>
      <w:r>
        <w:rPr>
          <w:rFonts w:hint="eastAsia"/>
          <w:lang w:val="en-US" w:eastAsia="zh-CN"/>
        </w:rPr>
        <w:t>.</w:t>
      </w:r>
      <w:r>
        <w:rPr>
          <w:rFonts w:hint="eastAsia"/>
        </w:rPr>
        <w:t>4</w:t>
      </w:r>
      <w:r>
        <w:rPr>
          <w:rFonts w:hint="eastAsia"/>
          <w:lang w:eastAsia="zh-CN"/>
        </w:rPr>
        <w:t>万</w:t>
      </w:r>
      <w:r>
        <w:rPr>
          <w:rFonts w:hint="eastAsia"/>
        </w:rPr>
        <w:t>元，同比增加30%。</w:t>
      </w:r>
    </w:p>
    <w:p w14:paraId="15BBF217">
      <w:pPr>
        <w:pStyle w:val="2"/>
        <w:rPr>
          <w:rFonts w:hint="eastAsia"/>
        </w:rPr>
      </w:pPr>
    </w:p>
    <w:p w14:paraId="25AF0AB6">
      <w:pPr>
        <w:pStyle w:val="5"/>
      </w:pPr>
      <w:r>
        <w:rPr>
          <w:rFonts w:hint="eastAsia"/>
        </w:rPr>
        <w:t>能源</w:t>
      </w:r>
    </w:p>
    <w:p w14:paraId="473AAEBD">
      <w:r>
        <w:rPr>
          <w:rFonts w:hint="eastAsia"/>
        </w:rPr>
        <w:t>全年能源消费总量为191239.81吨标准煤。单位GDP能耗为0.4682吨标准煤/万元，比上年下降2.6%。规模以上工业增加值能耗为0.2291吨标准煤/万元，比上年增长8.5%，单位GDP电耗为595.3007千瓦时/万元，比上年下降8.6%。</w:t>
      </w:r>
    </w:p>
    <w:p w14:paraId="314E56D9">
      <w:r>
        <w:rPr>
          <w:rFonts w:hint="eastAsia"/>
        </w:rPr>
        <w:t>全年全县全社会用电总量24316.19万千瓦时。全年全县规模以上发电量为16289.02万千瓦时，比上年下降0.6%。</w:t>
      </w:r>
    </w:p>
    <w:p w14:paraId="25669E3F">
      <w:pPr>
        <w:pStyle w:val="5"/>
      </w:pPr>
      <w:bookmarkStart w:id="12" w:name="_Toc22745"/>
      <w:bookmarkStart w:id="13" w:name="_Toc30807"/>
      <w:bookmarkStart w:id="14" w:name="_Toc30169"/>
      <w:r>
        <w:rPr>
          <w:rFonts w:hint="eastAsia"/>
        </w:rPr>
        <w:t>服务业</w:t>
      </w:r>
      <w:bookmarkEnd w:id="12"/>
      <w:bookmarkEnd w:id="13"/>
      <w:bookmarkEnd w:id="14"/>
    </w:p>
    <w:p w14:paraId="6CD1A170">
      <w:r>
        <w:rPr>
          <w:rFonts w:hint="eastAsia"/>
        </w:rPr>
        <w:t>全年全县服务业增加值296157 万元，按不变价格计算，比上年增长7.2%。其中，批发和零售业增加值23161 万元，增长12.7 %；交通运输、仓储和邮政业增加值19806 万元，增长15.1 %；住宿和餐饮业增加值13345 万元，增长16.3 %；金融业增加值16573 万元，增长15.1 %；房地产业增加值52881 万元，增长3.8 %；其他服务业增加值167703 万元，增长5.7 %。</w:t>
      </w:r>
    </w:p>
    <w:p w14:paraId="412B3BA0">
      <w:pPr>
        <w:pStyle w:val="6"/>
      </w:pPr>
      <w:r>
        <w:rPr>
          <w:rFonts w:hint="eastAsia"/>
        </w:rPr>
        <w:t>2020—2024年全县服务业增加值增长速度</w:t>
      </w:r>
    </w:p>
    <w:p w14:paraId="329B3F5E">
      <w:pPr>
        <w:pStyle w:val="30"/>
        <w:rPr>
          <w:rFonts w:hint="default"/>
        </w:rPr>
      </w:pPr>
      <w:r>
        <w:drawing>
          <wp:inline distT="0" distB="0" distL="114300" distR="114300">
            <wp:extent cx="5626735" cy="3047365"/>
            <wp:effectExtent l="0" t="0" r="12065" b="635"/>
            <wp:docPr id="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DAD59D">
      <w:r>
        <w:rPr>
          <w:rFonts w:hint="eastAsia"/>
        </w:rPr>
        <w:t>年末全县公路通车里程613.585 公里。二级公路21.082 公里；三级公路129.351 公里；四级公路461.876 公里；等外公路1.276 公里。</w:t>
      </w:r>
    </w:p>
    <w:p w14:paraId="4E41A10E">
      <w:pPr>
        <w:pStyle w:val="2"/>
      </w:pPr>
      <w:r>
        <w:rPr>
          <w:rFonts w:hint="eastAsia"/>
        </w:rPr>
        <w:t>年末实有公共汽（电）车营运车辆20辆，年末公交企业从业人数25人，年末县域公交汽车营运线路17条，年末实有出租车数量41辆。</w:t>
      </w:r>
    </w:p>
    <w:p w14:paraId="46CC78B1">
      <w:pPr>
        <w:pStyle w:val="2"/>
      </w:pPr>
      <w:r>
        <w:rPr>
          <w:rFonts w:hint="eastAsia"/>
        </w:rPr>
        <w:t>全年货运量237600吨；货物周转量831600吨公里；客运量136900人。</w:t>
      </w:r>
    </w:p>
    <w:p w14:paraId="2D3EF9A4">
      <w:pPr>
        <w:pStyle w:val="5"/>
      </w:pPr>
      <w:bookmarkStart w:id="15" w:name="_Toc8047"/>
      <w:bookmarkStart w:id="16" w:name="_Toc14546"/>
      <w:bookmarkStart w:id="17" w:name="_Toc16947"/>
      <w:r>
        <w:rPr>
          <w:rFonts w:hint="eastAsia"/>
        </w:rPr>
        <w:t>国内贸易</w:t>
      </w:r>
      <w:bookmarkEnd w:id="15"/>
      <w:bookmarkEnd w:id="16"/>
      <w:bookmarkEnd w:id="17"/>
    </w:p>
    <w:p w14:paraId="63FBCC29">
      <w:r>
        <w:rPr>
          <w:rFonts w:hint="eastAsia"/>
        </w:rPr>
        <w:t>全年全县社会消费品零售总额214186 万元，比上年增长5.4%。按经营地统计，城镇消费品零售额175060.3 万元，增长4.3%；乡村消费品零售额39126.0 万元，增长10.7%。按消费形态统计，商品零售额138615.2万元，增长4.9%；餐饮收入额75571.1万元，增长6.3%。</w:t>
      </w:r>
    </w:p>
    <w:p w14:paraId="4DD43AF4">
      <w:r>
        <w:rPr>
          <w:rFonts w:hint="eastAsia"/>
        </w:rPr>
        <w:t>全年全县限额以上单位消费品零售额19930 万元，增长4.9%。</w:t>
      </w:r>
    </w:p>
    <w:p w14:paraId="61E6785B">
      <w:pPr>
        <w:pStyle w:val="6"/>
      </w:pPr>
      <w:r>
        <w:rPr>
          <w:rFonts w:hint="eastAsia"/>
        </w:rPr>
        <w:t>2020—2024年全县社会消费品零售总额及其增长速度</w:t>
      </w:r>
    </w:p>
    <w:p w14:paraId="61A43377">
      <w:pPr>
        <w:pStyle w:val="30"/>
        <w:rPr>
          <w:rFonts w:hint="default"/>
        </w:rPr>
      </w:pPr>
      <w:r>
        <w:drawing>
          <wp:inline distT="0" distB="0" distL="114300" distR="114300">
            <wp:extent cx="5611495" cy="2650490"/>
            <wp:effectExtent l="0" t="0" r="8255" b="1651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E986D9">
      <w:pPr>
        <w:pStyle w:val="7"/>
      </w:pPr>
      <w:r>
        <w:rPr>
          <w:rFonts w:hint="eastAsia"/>
        </w:rPr>
        <w:t>2024年全县限额以上单位商品零售额及其增长速度</w:t>
      </w:r>
    </w:p>
    <w:tbl>
      <w:tblPr>
        <w:tblStyle w:val="32"/>
        <w:tblW w:w="8504" w:type="dxa"/>
        <w:jc w:val="center"/>
        <w:tblBorders>
          <w:top w:val="single" w:color="auto" w:sz="12" w:space="0"/>
          <w:left w:val="none" w:color="auto" w:sz="0" w:space="0"/>
          <w:bottom w:val="single" w:color="auto" w:sz="12"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
      <w:tblGrid>
        <w:gridCol w:w="3067"/>
        <w:gridCol w:w="2874"/>
        <w:gridCol w:w="2563"/>
      </w:tblGrid>
      <w:tr w14:paraId="43F6EBD2">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544" w:hRule="exact"/>
          <w:jc w:val="center"/>
        </w:trPr>
        <w:tc>
          <w:tcPr>
            <w:tcW w:w="3067" w:type="dxa"/>
            <w:tcBorders>
              <w:top w:val="single" w:color="auto" w:sz="12" w:space="0"/>
              <w:left w:val="nil"/>
              <w:bottom w:val="single" w:color="auto" w:sz="8" w:space="0"/>
              <w:right w:val="single" w:color="auto" w:sz="8" w:space="0"/>
              <w:insideH w:val="single" w:sz="8" w:space="0"/>
              <w:insideV w:val="single" w:sz="8" w:space="0"/>
              <w:tl2br w:val="nil"/>
              <w:tr2bl w:val="nil"/>
            </w:tcBorders>
            <w:vAlign w:val="center"/>
          </w:tcPr>
          <w:p w14:paraId="31E726E6">
            <w:pPr>
              <w:pStyle w:val="30"/>
              <w:outlineLvl w:val="5"/>
              <w:rPr>
                <w:rFonts w:hint="default" w:ascii="Times New Roman" w:hAnsi="Times New Roman"/>
              </w:rPr>
            </w:pPr>
            <w:r>
              <w:rPr>
                <w:rFonts w:ascii="Times New Roman" w:hAnsi="Times New Roman"/>
              </w:rPr>
              <w:t>指标</w:t>
            </w:r>
          </w:p>
        </w:tc>
        <w:tc>
          <w:tcPr>
            <w:tcW w:w="2874" w:type="dxa"/>
            <w:tcBorders>
              <w:top w:val="single" w:color="auto" w:sz="12" w:space="0"/>
              <w:bottom w:val="single" w:color="auto" w:sz="8" w:space="0"/>
              <w:right w:val="single" w:color="auto" w:sz="8" w:space="0"/>
              <w:insideH w:val="single" w:sz="8" w:space="0"/>
              <w:insideV w:val="single" w:sz="8" w:space="0"/>
              <w:tl2br w:val="nil"/>
              <w:tr2bl w:val="nil"/>
            </w:tcBorders>
            <w:vAlign w:val="center"/>
          </w:tcPr>
          <w:p w14:paraId="0BCC06F8">
            <w:pPr>
              <w:pStyle w:val="30"/>
              <w:outlineLvl w:val="5"/>
              <w:rPr>
                <w:rFonts w:hint="default" w:ascii="Times New Roman" w:hAnsi="Times New Roman"/>
              </w:rPr>
            </w:pPr>
            <w:r>
              <w:rPr>
                <w:rFonts w:ascii="Times New Roman" w:hAnsi="Times New Roman"/>
              </w:rPr>
              <w:t>绝对数（万元）</w:t>
            </w:r>
          </w:p>
        </w:tc>
        <w:tc>
          <w:tcPr>
            <w:tcW w:w="2563" w:type="dxa"/>
            <w:tcBorders>
              <w:top w:val="single" w:color="auto" w:sz="12" w:space="0"/>
              <w:bottom w:val="single" w:color="auto" w:sz="8" w:space="0"/>
              <w:right w:val="nil"/>
              <w:insideH w:val="single" w:sz="8" w:space="0"/>
              <w:insideV w:val="single" w:sz="8" w:space="0"/>
              <w:tl2br w:val="nil"/>
              <w:tr2bl w:val="nil"/>
            </w:tcBorders>
            <w:vAlign w:val="center"/>
          </w:tcPr>
          <w:p w14:paraId="2D342186">
            <w:pPr>
              <w:pStyle w:val="30"/>
              <w:outlineLvl w:val="5"/>
              <w:rPr>
                <w:rFonts w:hint="default" w:ascii="Times New Roman" w:hAnsi="Times New Roman"/>
              </w:rPr>
            </w:pPr>
            <w:r>
              <w:rPr>
                <w:rFonts w:ascii="Times New Roman" w:hAnsi="Times New Roman"/>
              </w:rPr>
              <w:t>比上年增长（%）</w:t>
            </w:r>
          </w:p>
        </w:tc>
      </w:tr>
      <w:tr w14:paraId="3B5356A1">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72C19E78">
            <w:pPr>
              <w:pStyle w:val="30"/>
              <w:jc w:val="center"/>
              <w:outlineLvl w:val="5"/>
              <w:rPr>
                <w:rFonts w:hint="default"/>
              </w:rPr>
            </w:pPr>
            <w:r>
              <w:rPr>
                <w:rFonts w:hint="default"/>
              </w:rPr>
              <w:t>合     计</w:t>
            </w:r>
          </w:p>
        </w:tc>
        <w:tc>
          <w:tcPr>
            <w:tcW w:w="2874" w:type="dxa"/>
            <w:vAlign w:val="center"/>
          </w:tcPr>
          <w:p w14:paraId="08E950DE">
            <w:pPr>
              <w:pStyle w:val="30"/>
              <w:outlineLvl w:val="5"/>
              <w:rPr>
                <w:rFonts w:hint="default"/>
              </w:rPr>
            </w:pPr>
            <w:r>
              <w:rPr>
                <w:rFonts w:hint="default"/>
              </w:rPr>
              <w:t>16688.4</w:t>
            </w:r>
          </w:p>
        </w:tc>
        <w:tc>
          <w:tcPr>
            <w:tcW w:w="2563" w:type="dxa"/>
            <w:vAlign w:val="center"/>
          </w:tcPr>
          <w:p w14:paraId="79CFFE15">
            <w:pPr>
              <w:pStyle w:val="30"/>
              <w:outlineLvl w:val="5"/>
              <w:rPr>
                <w:rFonts w:hint="default"/>
              </w:rPr>
            </w:pPr>
            <w:r>
              <w:rPr>
                <w:rFonts w:hint="default"/>
              </w:rPr>
              <w:t>15.8</w:t>
            </w:r>
          </w:p>
        </w:tc>
      </w:tr>
      <w:tr w14:paraId="2923F52B">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072F20A7">
            <w:pPr>
              <w:pStyle w:val="30"/>
              <w:jc w:val="both"/>
              <w:outlineLvl w:val="5"/>
              <w:rPr>
                <w:rFonts w:hint="default"/>
              </w:rPr>
            </w:pPr>
            <w:r>
              <w:rPr>
                <w:rFonts w:hint="default"/>
              </w:rPr>
              <w:t xml:space="preserve">  粮油、食品类</w:t>
            </w:r>
          </w:p>
        </w:tc>
        <w:tc>
          <w:tcPr>
            <w:tcW w:w="2874" w:type="dxa"/>
            <w:vAlign w:val="center"/>
          </w:tcPr>
          <w:p w14:paraId="3604690E">
            <w:pPr>
              <w:pStyle w:val="30"/>
              <w:outlineLvl w:val="5"/>
              <w:rPr>
                <w:rFonts w:hint="default"/>
              </w:rPr>
            </w:pPr>
            <w:r>
              <w:rPr>
                <w:rFonts w:hint="default"/>
              </w:rPr>
              <w:t>5004.7</w:t>
            </w:r>
          </w:p>
        </w:tc>
        <w:tc>
          <w:tcPr>
            <w:tcW w:w="2563" w:type="dxa"/>
            <w:vAlign w:val="center"/>
          </w:tcPr>
          <w:p w14:paraId="623F1560">
            <w:pPr>
              <w:pStyle w:val="30"/>
              <w:outlineLvl w:val="5"/>
              <w:rPr>
                <w:rFonts w:hint="default"/>
              </w:rPr>
            </w:pPr>
            <w:r>
              <w:rPr>
                <w:rFonts w:hint="default"/>
              </w:rPr>
              <w:t>44.4</w:t>
            </w:r>
          </w:p>
        </w:tc>
      </w:tr>
      <w:tr w14:paraId="79D844AB">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63813EAC">
            <w:pPr>
              <w:pStyle w:val="30"/>
              <w:jc w:val="both"/>
              <w:outlineLvl w:val="5"/>
              <w:rPr>
                <w:rFonts w:hint="default"/>
              </w:rPr>
            </w:pPr>
            <w:r>
              <w:rPr>
                <w:rFonts w:hint="default"/>
              </w:rPr>
              <w:t xml:space="preserve">    其中：粮油类</w:t>
            </w:r>
          </w:p>
        </w:tc>
        <w:tc>
          <w:tcPr>
            <w:tcW w:w="2874" w:type="dxa"/>
            <w:vAlign w:val="center"/>
          </w:tcPr>
          <w:p w14:paraId="704E3455">
            <w:pPr>
              <w:pStyle w:val="30"/>
              <w:outlineLvl w:val="5"/>
              <w:rPr>
                <w:rFonts w:hint="default"/>
              </w:rPr>
            </w:pPr>
            <w:r>
              <w:rPr>
                <w:rFonts w:hint="default"/>
              </w:rPr>
              <w:t>761.0</w:t>
            </w:r>
          </w:p>
        </w:tc>
        <w:tc>
          <w:tcPr>
            <w:tcW w:w="2563" w:type="dxa"/>
            <w:vAlign w:val="center"/>
          </w:tcPr>
          <w:p w14:paraId="033A97A5">
            <w:pPr>
              <w:pStyle w:val="30"/>
              <w:outlineLvl w:val="5"/>
              <w:rPr>
                <w:rFonts w:hint="default"/>
              </w:rPr>
            </w:pPr>
            <w:r>
              <w:rPr>
                <w:rFonts w:hint="default"/>
              </w:rPr>
              <w:t>9.7</w:t>
            </w:r>
          </w:p>
        </w:tc>
      </w:tr>
      <w:tr w14:paraId="4B3AB0CC">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78CF4902">
            <w:pPr>
              <w:pStyle w:val="30"/>
              <w:jc w:val="both"/>
              <w:outlineLvl w:val="5"/>
              <w:rPr>
                <w:rFonts w:hint="default"/>
              </w:rPr>
            </w:pPr>
            <w:r>
              <w:rPr>
                <w:rFonts w:hint="default"/>
              </w:rPr>
              <w:t xml:space="preserve">          肉禽蛋类</w:t>
            </w:r>
          </w:p>
        </w:tc>
        <w:tc>
          <w:tcPr>
            <w:tcW w:w="2874" w:type="dxa"/>
            <w:vAlign w:val="center"/>
          </w:tcPr>
          <w:p w14:paraId="4330D06E">
            <w:pPr>
              <w:pStyle w:val="30"/>
              <w:outlineLvl w:val="5"/>
              <w:rPr>
                <w:rFonts w:hint="default"/>
              </w:rPr>
            </w:pPr>
            <w:r>
              <w:rPr>
                <w:rFonts w:hint="default"/>
              </w:rPr>
              <w:t>653.7</w:t>
            </w:r>
          </w:p>
        </w:tc>
        <w:tc>
          <w:tcPr>
            <w:tcW w:w="2563" w:type="dxa"/>
            <w:vAlign w:val="center"/>
          </w:tcPr>
          <w:p w14:paraId="42B8EBCB">
            <w:pPr>
              <w:pStyle w:val="30"/>
              <w:outlineLvl w:val="5"/>
              <w:rPr>
                <w:rFonts w:hint="default"/>
              </w:rPr>
            </w:pPr>
            <w:r>
              <w:rPr>
                <w:rFonts w:hint="default"/>
              </w:rPr>
              <w:t>5.8</w:t>
            </w:r>
          </w:p>
        </w:tc>
      </w:tr>
      <w:tr w14:paraId="4996284E">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259D6B16">
            <w:pPr>
              <w:pStyle w:val="30"/>
              <w:jc w:val="both"/>
              <w:outlineLvl w:val="5"/>
              <w:rPr>
                <w:rFonts w:hint="default"/>
              </w:rPr>
            </w:pPr>
            <w:r>
              <w:rPr>
                <w:rFonts w:hint="default"/>
              </w:rPr>
              <w:t xml:space="preserve">          水产品类</w:t>
            </w:r>
          </w:p>
        </w:tc>
        <w:tc>
          <w:tcPr>
            <w:tcW w:w="2874" w:type="dxa"/>
            <w:vAlign w:val="center"/>
          </w:tcPr>
          <w:p w14:paraId="2321F0D4">
            <w:pPr>
              <w:pStyle w:val="30"/>
              <w:outlineLvl w:val="5"/>
              <w:rPr>
                <w:rFonts w:hint="default"/>
              </w:rPr>
            </w:pPr>
            <w:r>
              <w:rPr>
                <w:rFonts w:hint="default"/>
              </w:rPr>
              <w:t>153.8</w:t>
            </w:r>
          </w:p>
        </w:tc>
        <w:tc>
          <w:tcPr>
            <w:tcW w:w="2563" w:type="dxa"/>
            <w:vAlign w:val="center"/>
          </w:tcPr>
          <w:p w14:paraId="6820B394">
            <w:pPr>
              <w:pStyle w:val="30"/>
              <w:outlineLvl w:val="5"/>
              <w:rPr>
                <w:rFonts w:hint="default"/>
              </w:rPr>
            </w:pPr>
            <w:r>
              <w:rPr>
                <w:rFonts w:hint="default"/>
              </w:rPr>
              <w:t>-8.9</w:t>
            </w:r>
          </w:p>
        </w:tc>
      </w:tr>
      <w:tr w14:paraId="1E1727CF">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209515A0">
            <w:pPr>
              <w:pStyle w:val="30"/>
              <w:jc w:val="both"/>
              <w:outlineLvl w:val="5"/>
              <w:rPr>
                <w:rFonts w:hint="default"/>
              </w:rPr>
            </w:pPr>
            <w:r>
              <w:rPr>
                <w:rFonts w:hint="default"/>
              </w:rPr>
              <w:t xml:space="preserve">          蔬菜类</w:t>
            </w:r>
          </w:p>
        </w:tc>
        <w:tc>
          <w:tcPr>
            <w:tcW w:w="2874" w:type="dxa"/>
            <w:vAlign w:val="center"/>
          </w:tcPr>
          <w:p w14:paraId="126B5413">
            <w:pPr>
              <w:pStyle w:val="30"/>
              <w:outlineLvl w:val="5"/>
              <w:rPr>
                <w:rFonts w:hint="default"/>
              </w:rPr>
            </w:pPr>
            <w:r>
              <w:rPr>
                <w:rFonts w:hint="default"/>
              </w:rPr>
              <w:t>1309.2</w:t>
            </w:r>
          </w:p>
        </w:tc>
        <w:tc>
          <w:tcPr>
            <w:tcW w:w="2563" w:type="dxa"/>
            <w:vAlign w:val="center"/>
          </w:tcPr>
          <w:p w14:paraId="3A85122D">
            <w:pPr>
              <w:pStyle w:val="30"/>
              <w:outlineLvl w:val="5"/>
              <w:rPr>
                <w:rFonts w:hint="default"/>
              </w:rPr>
            </w:pPr>
            <w:r>
              <w:rPr>
                <w:rFonts w:hint="default"/>
              </w:rPr>
              <w:t>203.4</w:t>
            </w:r>
          </w:p>
        </w:tc>
      </w:tr>
      <w:tr w14:paraId="4F17A08F">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795EF368">
            <w:pPr>
              <w:pStyle w:val="30"/>
              <w:jc w:val="both"/>
              <w:outlineLvl w:val="5"/>
              <w:rPr>
                <w:rFonts w:hint="default"/>
              </w:rPr>
            </w:pPr>
            <w:r>
              <w:rPr>
                <w:rFonts w:hint="default"/>
              </w:rPr>
              <w:t xml:space="preserve">          干鲜果品类</w:t>
            </w:r>
          </w:p>
        </w:tc>
        <w:tc>
          <w:tcPr>
            <w:tcW w:w="2874" w:type="dxa"/>
            <w:vAlign w:val="center"/>
          </w:tcPr>
          <w:p w14:paraId="4AACDA5C">
            <w:pPr>
              <w:pStyle w:val="30"/>
              <w:outlineLvl w:val="5"/>
              <w:rPr>
                <w:rFonts w:hint="default"/>
              </w:rPr>
            </w:pPr>
            <w:r>
              <w:rPr>
                <w:rFonts w:hint="default"/>
              </w:rPr>
              <w:t>307.7</w:t>
            </w:r>
          </w:p>
        </w:tc>
        <w:tc>
          <w:tcPr>
            <w:tcW w:w="2563" w:type="dxa"/>
            <w:vAlign w:val="center"/>
          </w:tcPr>
          <w:p w14:paraId="6441E5BE">
            <w:pPr>
              <w:pStyle w:val="30"/>
              <w:outlineLvl w:val="5"/>
              <w:rPr>
                <w:rFonts w:hint="default"/>
              </w:rPr>
            </w:pPr>
            <w:r>
              <w:rPr>
                <w:rFonts w:hint="default"/>
              </w:rPr>
              <w:t>-4.8</w:t>
            </w:r>
          </w:p>
        </w:tc>
      </w:tr>
      <w:tr w14:paraId="35571786">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5877756D">
            <w:pPr>
              <w:pStyle w:val="30"/>
              <w:jc w:val="both"/>
              <w:outlineLvl w:val="5"/>
              <w:rPr>
                <w:rFonts w:hint="default"/>
              </w:rPr>
            </w:pPr>
            <w:r>
              <w:rPr>
                <w:rFonts w:hint="default"/>
              </w:rPr>
              <w:t xml:space="preserve">  饮料类</w:t>
            </w:r>
          </w:p>
        </w:tc>
        <w:tc>
          <w:tcPr>
            <w:tcW w:w="2874" w:type="dxa"/>
            <w:vAlign w:val="center"/>
          </w:tcPr>
          <w:p w14:paraId="79E0AA84">
            <w:pPr>
              <w:pStyle w:val="30"/>
              <w:outlineLvl w:val="5"/>
              <w:rPr>
                <w:rFonts w:hint="default"/>
              </w:rPr>
            </w:pPr>
            <w:r>
              <w:rPr>
                <w:rFonts w:hint="default"/>
              </w:rPr>
              <w:t>711.8</w:t>
            </w:r>
          </w:p>
        </w:tc>
        <w:tc>
          <w:tcPr>
            <w:tcW w:w="2563" w:type="dxa"/>
            <w:vAlign w:val="center"/>
          </w:tcPr>
          <w:p w14:paraId="3AFA7494">
            <w:pPr>
              <w:pStyle w:val="30"/>
              <w:outlineLvl w:val="5"/>
              <w:rPr>
                <w:rFonts w:hint="default"/>
              </w:rPr>
            </w:pPr>
            <w:r>
              <w:rPr>
                <w:rFonts w:hint="default"/>
              </w:rPr>
              <w:t>21.1</w:t>
            </w:r>
          </w:p>
        </w:tc>
      </w:tr>
      <w:tr w14:paraId="1788CE5A">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692E4DA3">
            <w:pPr>
              <w:pStyle w:val="30"/>
              <w:jc w:val="both"/>
              <w:outlineLvl w:val="5"/>
              <w:rPr>
                <w:rFonts w:hint="default"/>
              </w:rPr>
            </w:pPr>
            <w:r>
              <w:rPr>
                <w:rFonts w:hint="default"/>
              </w:rPr>
              <w:t xml:space="preserve">  烟酒类</w:t>
            </w:r>
          </w:p>
        </w:tc>
        <w:tc>
          <w:tcPr>
            <w:tcW w:w="2874" w:type="dxa"/>
            <w:vAlign w:val="center"/>
          </w:tcPr>
          <w:p w14:paraId="30655DE0">
            <w:pPr>
              <w:pStyle w:val="30"/>
              <w:outlineLvl w:val="5"/>
              <w:rPr>
                <w:rFonts w:hint="default"/>
              </w:rPr>
            </w:pPr>
            <w:r>
              <w:rPr>
                <w:rFonts w:hint="default"/>
              </w:rPr>
              <w:t>2436.2</w:t>
            </w:r>
          </w:p>
        </w:tc>
        <w:tc>
          <w:tcPr>
            <w:tcW w:w="2563" w:type="dxa"/>
            <w:vAlign w:val="center"/>
          </w:tcPr>
          <w:p w14:paraId="3BCF3749">
            <w:pPr>
              <w:pStyle w:val="30"/>
              <w:outlineLvl w:val="5"/>
              <w:rPr>
                <w:rFonts w:hint="default"/>
              </w:rPr>
            </w:pPr>
            <w:r>
              <w:rPr>
                <w:rFonts w:hint="default"/>
              </w:rPr>
              <w:t>10.2</w:t>
            </w:r>
          </w:p>
        </w:tc>
      </w:tr>
      <w:tr w14:paraId="734D46F4">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76611C92">
            <w:pPr>
              <w:pStyle w:val="30"/>
              <w:jc w:val="both"/>
              <w:outlineLvl w:val="5"/>
              <w:rPr>
                <w:rFonts w:hint="default"/>
              </w:rPr>
            </w:pPr>
            <w:r>
              <w:rPr>
                <w:rFonts w:hint="default"/>
              </w:rPr>
              <w:t xml:space="preserve">  服装、鞋帽、针纺织品类</w:t>
            </w:r>
          </w:p>
        </w:tc>
        <w:tc>
          <w:tcPr>
            <w:tcW w:w="2874" w:type="dxa"/>
            <w:vAlign w:val="center"/>
          </w:tcPr>
          <w:p w14:paraId="069210FE">
            <w:pPr>
              <w:pStyle w:val="30"/>
              <w:outlineLvl w:val="5"/>
              <w:rPr>
                <w:rFonts w:hint="default"/>
              </w:rPr>
            </w:pPr>
            <w:r>
              <w:rPr>
                <w:rFonts w:hint="default"/>
              </w:rPr>
              <w:t>61.3</w:t>
            </w:r>
          </w:p>
        </w:tc>
        <w:tc>
          <w:tcPr>
            <w:tcW w:w="2563" w:type="dxa"/>
            <w:vAlign w:val="center"/>
          </w:tcPr>
          <w:p w14:paraId="2CA28ECE">
            <w:pPr>
              <w:pStyle w:val="30"/>
              <w:outlineLvl w:val="5"/>
              <w:rPr>
                <w:rFonts w:hint="default"/>
              </w:rPr>
            </w:pPr>
            <w:r>
              <w:rPr>
                <w:rFonts w:hint="default"/>
              </w:rPr>
              <w:t>51.4</w:t>
            </w:r>
          </w:p>
        </w:tc>
      </w:tr>
      <w:tr w14:paraId="04CBC7B2">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76A801D6">
            <w:pPr>
              <w:pStyle w:val="30"/>
              <w:jc w:val="both"/>
              <w:outlineLvl w:val="5"/>
              <w:rPr>
                <w:rFonts w:hint="default"/>
              </w:rPr>
            </w:pPr>
            <w:r>
              <w:rPr>
                <w:rFonts w:hint="default"/>
              </w:rPr>
              <w:t xml:space="preserve">  化妆品类</w:t>
            </w:r>
          </w:p>
        </w:tc>
        <w:tc>
          <w:tcPr>
            <w:tcW w:w="2874" w:type="dxa"/>
            <w:vAlign w:val="center"/>
          </w:tcPr>
          <w:p w14:paraId="265B710B">
            <w:pPr>
              <w:pStyle w:val="30"/>
              <w:outlineLvl w:val="5"/>
              <w:rPr>
                <w:rFonts w:hint="default"/>
              </w:rPr>
            </w:pPr>
            <w:r>
              <w:rPr>
                <w:rFonts w:hint="default"/>
              </w:rPr>
              <w:t>230.7</w:t>
            </w:r>
          </w:p>
        </w:tc>
        <w:tc>
          <w:tcPr>
            <w:tcW w:w="2563" w:type="dxa"/>
            <w:vAlign w:val="center"/>
          </w:tcPr>
          <w:p w14:paraId="1D0C880B">
            <w:pPr>
              <w:pStyle w:val="30"/>
              <w:outlineLvl w:val="5"/>
              <w:rPr>
                <w:rFonts w:hint="default"/>
              </w:rPr>
            </w:pPr>
            <w:r>
              <w:rPr>
                <w:rFonts w:hint="default"/>
              </w:rPr>
              <w:t>11.0</w:t>
            </w:r>
          </w:p>
        </w:tc>
      </w:tr>
      <w:tr w14:paraId="6F4AC52F">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18B8A5E6">
            <w:pPr>
              <w:pStyle w:val="30"/>
              <w:jc w:val="both"/>
              <w:outlineLvl w:val="5"/>
              <w:rPr>
                <w:rFonts w:hint="default"/>
              </w:rPr>
            </w:pPr>
            <w:r>
              <w:rPr>
                <w:rFonts w:hint="default"/>
              </w:rPr>
              <w:t xml:space="preserve">  金银珠宝类</w:t>
            </w:r>
          </w:p>
        </w:tc>
        <w:tc>
          <w:tcPr>
            <w:tcW w:w="2874" w:type="dxa"/>
            <w:vAlign w:val="center"/>
          </w:tcPr>
          <w:p w14:paraId="7EC11ECD">
            <w:pPr>
              <w:pStyle w:val="30"/>
              <w:outlineLvl w:val="5"/>
              <w:rPr>
                <w:rFonts w:hint="default"/>
              </w:rPr>
            </w:pPr>
            <w:r>
              <w:rPr>
                <w:rFonts w:hint="default"/>
              </w:rPr>
              <w:t>484.1</w:t>
            </w:r>
          </w:p>
        </w:tc>
        <w:tc>
          <w:tcPr>
            <w:tcW w:w="2563" w:type="dxa"/>
            <w:vAlign w:val="center"/>
          </w:tcPr>
          <w:p w14:paraId="51C78BCB">
            <w:pPr>
              <w:pStyle w:val="30"/>
              <w:outlineLvl w:val="5"/>
              <w:rPr>
                <w:rFonts w:hint="default"/>
              </w:rPr>
            </w:pPr>
            <w:r>
              <w:rPr>
                <w:rFonts w:hint="default"/>
              </w:rPr>
              <w:t>-44.7</w:t>
            </w:r>
          </w:p>
        </w:tc>
      </w:tr>
      <w:tr w14:paraId="10CAB60C">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227B7F22">
            <w:pPr>
              <w:pStyle w:val="30"/>
              <w:jc w:val="both"/>
              <w:outlineLvl w:val="5"/>
              <w:rPr>
                <w:rFonts w:hint="default"/>
              </w:rPr>
            </w:pPr>
            <w:r>
              <w:rPr>
                <w:rFonts w:hint="default"/>
              </w:rPr>
              <w:t xml:space="preserve">  日用品类</w:t>
            </w:r>
          </w:p>
        </w:tc>
        <w:tc>
          <w:tcPr>
            <w:tcW w:w="2874" w:type="dxa"/>
            <w:vAlign w:val="center"/>
          </w:tcPr>
          <w:p w14:paraId="76C8F3EB">
            <w:pPr>
              <w:pStyle w:val="30"/>
              <w:outlineLvl w:val="5"/>
              <w:rPr>
                <w:rFonts w:hint="default"/>
              </w:rPr>
            </w:pPr>
            <w:r>
              <w:rPr>
                <w:rFonts w:hint="default"/>
              </w:rPr>
              <w:t>542.8</w:t>
            </w:r>
          </w:p>
        </w:tc>
        <w:tc>
          <w:tcPr>
            <w:tcW w:w="2563" w:type="dxa"/>
            <w:vAlign w:val="center"/>
          </w:tcPr>
          <w:p w14:paraId="164283E5">
            <w:pPr>
              <w:pStyle w:val="30"/>
              <w:outlineLvl w:val="5"/>
              <w:rPr>
                <w:rFonts w:hint="default"/>
              </w:rPr>
            </w:pPr>
            <w:r>
              <w:rPr>
                <w:rFonts w:hint="default"/>
              </w:rPr>
              <w:t>28.8</w:t>
            </w:r>
          </w:p>
        </w:tc>
      </w:tr>
      <w:tr w14:paraId="4A675430">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4BB69345">
            <w:pPr>
              <w:pStyle w:val="30"/>
              <w:jc w:val="both"/>
              <w:outlineLvl w:val="5"/>
              <w:rPr>
                <w:rFonts w:hint="default"/>
              </w:rPr>
            </w:pPr>
            <w:r>
              <w:rPr>
                <w:rFonts w:hint="default"/>
              </w:rPr>
              <w:t xml:space="preserve">  五金、电料类</w:t>
            </w:r>
          </w:p>
        </w:tc>
        <w:tc>
          <w:tcPr>
            <w:tcW w:w="2874" w:type="dxa"/>
            <w:vAlign w:val="center"/>
          </w:tcPr>
          <w:p w14:paraId="363C9EA6">
            <w:pPr>
              <w:pStyle w:val="30"/>
              <w:outlineLvl w:val="5"/>
              <w:rPr>
                <w:rFonts w:hint="default"/>
              </w:rPr>
            </w:pPr>
            <w:r>
              <w:rPr>
                <w:rFonts w:hint="default"/>
              </w:rPr>
              <w:t>115.2</w:t>
            </w:r>
          </w:p>
        </w:tc>
        <w:tc>
          <w:tcPr>
            <w:tcW w:w="2563" w:type="dxa"/>
            <w:vAlign w:val="center"/>
          </w:tcPr>
          <w:p w14:paraId="4E9F2550">
            <w:pPr>
              <w:pStyle w:val="30"/>
              <w:outlineLvl w:val="5"/>
              <w:rPr>
                <w:rFonts w:hint="default"/>
              </w:rPr>
            </w:pPr>
            <w:r>
              <w:rPr>
                <w:rFonts w:hint="default"/>
              </w:rPr>
              <w:t>4.4</w:t>
            </w:r>
          </w:p>
        </w:tc>
      </w:tr>
      <w:tr w14:paraId="4400CBAC">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7915A561">
            <w:pPr>
              <w:pStyle w:val="30"/>
              <w:jc w:val="both"/>
              <w:outlineLvl w:val="5"/>
              <w:rPr>
                <w:rFonts w:hint="default"/>
              </w:rPr>
            </w:pPr>
            <w:r>
              <w:rPr>
                <w:rFonts w:hint="default"/>
              </w:rPr>
              <w:t xml:space="preserve">  体育、娱乐用品类</w:t>
            </w:r>
          </w:p>
        </w:tc>
        <w:tc>
          <w:tcPr>
            <w:tcW w:w="2874" w:type="dxa"/>
            <w:vAlign w:val="center"/>
          </w:tcPr>
          <w:p w14:paraId="4E766250">
            <w:pPr>
              <w:pStyle w:val="30"/>
              <w:outlineLvl w:val="5"/>
              <w:rPr>
                <w:rFonts w:hint="default"/>
              </w:rPr>
            </w:pPr>
            <w:r>
              <w:rPr>
                <w:rFonts w:hint="default"/>
              </w:rPr>
              <w:t>87.9</w:t>
            </w:r>
          </w:p>
        </w:tc>
        <w:tc>
          <w:tcPr>
            <w:tcW w:w="2563" w:type="dxa"/>
            <w:vAlign w:val="center"/>
          </w:tcPr>
          <w:p w14:paraId="2EA67C71">
            <w:pPr>
              <w:pStyle w:val="30"/>
              <w:outlineLvl w:val="5"/>
              <w:rPr>
                <w:rFonts w:hint="default"/>
              </w:rPr>
            </w:pPr>
            <w:r>
              <w:rPr>
                <w:rFonts w:hint="default"/>
              </w:rPr>
              <w:t>-10.9</w:t>
            </w:r>
          </w:p>
        </w:tc>
      </w:tr>
      <w:tr w14:paraId="39E81E32">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6D927068">
            <w:pPr>
              <w:pStyle w:val="30"/>
              <w:jc w:val="both"/>
              <w:outlineLvl w:val="5"/>
              <w:rPr>
                <w:rFonts w:hint="default"/>
              </w:rPr>
            </w:pPr>
            <w:r>
              <w:rPr>
                <w:rFonts w:hint="default"/>
              </w:rPr>
              <w:t xml:space="preserve">  家用电器和音像器材类</w:t>
            </w:r>
          </w:p>
        </w:tc>
        <w:tc>
          <w:tcPr>
            <w:tcW w:w="2874" w:type="dxa"/>
            <w:vAlign w:val="center"/>
          </w:tcPr>
          <w:p w14:paraId="25EF2757">
            <w:pPr>
              <w:pStyle w:val="30"/>
              <w:outlineLvl w:val="5"/>
              <w:rPr>
                <w:rFonts w:hint="default"/>
              </w:rPr>
            </w:pPr>
            <w:r>
              <w:rPr>
                <w:rFonts w:hint="default"/>
              </w:rPr>
              <w:t>106.2</w:t>
            </w:r>
          </w:p>
        </w:tc>
        <w:tc>
          <w:tcPr>
            <w:tcW w:w="2563" w:type="dxa"/>
            <w:vAlign w:val="center"/>
          </w:tcPr>
          <w:p w14:paraId="62C4FB43">
            <w:pPr>
              <w:pStyle w:val="30"/>
              <w:outlineLvl w:val="5"/>
              <w:rPr>
                <w:rFonts w:hint="default"/>
              </w:rPr>
            </w:pPr>
            <w:r>
              <w:rPr>
                <w:rFonts w:hint="default"/>
              </w:rPr>
              <w:t>-0.3</w:t>
            </w:r>
          </w:p>
        </w:tc>
      </w:tr>
      <w:tr w14:paraId="619F247E">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18DB2A60">
            <w:pPr>
              <w:pStyle w:val="30"/>
              <w:jc w:val="both"/>
              <w:outlineLvl w:val="5"/>
              <w:rPr>
                <w:rFonts w:hint="default"/>
              </w:rPr>
            </w:pPr>
            <w:r>
              <w:rPr>
                <w:rFonts w:hint="default"/>
              </w:rPr>
              <w:t xml:space="preserve">  中西药品类</w:t>
            </w:r>
          </w:p>
        </w:tc>
        <w:tc>
          <w:tcPr>
            <w:tcW w:w="2874" w:type="dxa"/>
            <w:vAlign w:val="center"/>
          </w:tcPr>
          <w:p w14:paraId="2AF55FEC">
            <w:pPr>
              <w:pStyle w:val="30"/>
              <w:outlineLvl w:val="5"/>
              <w:rPr>
                <w:rFonts w:hint="default"/>
              </w:rPr>
            </w:pPr>
            <w:r>
              <w:rPr>
                <w:rFonts w:hint="default"/>
              </w:rPr>
              <w:t>1101.8</w:t>
            </w:r>
          </w:p>
        </w:tc>
        <w:tc>
          <w:tcPr>
            <w:tcW w:w="2563" w:type="dxa"/>
            <w:vAlign w:val="center"/>
          </w:tcPr>
          <w:p w14:paraId="226D994F">
            <w:pPr>
              <w:pStyle w:val="30"/>
              <w:outlineLvl w:val="5"/>
              <w:rPr>
                <w:rFonts w:hint="default"/>
              </w:rPr>
            </w:pPr>
            <w:r>
              <w:rPr>
                <w:rFonts w:hint="default"/>
              </w:rPr>
              <w:t>7.0</w:t>
            </w:r>
          </w:p>
        </w:tc>
      </w:tr>
      <w:tr w14:paraId="638398A2">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3147E9D7">
            <w:pPr>
              <w:pStyle w:val="30"/>
              <w:jc w:val="both"/>
              <w:outlineLvl w:val="5"/>
              <w:rPr>
                <w:rFonts w:hint="default"/>
              </w:rPr>
            </w:pPr>
            <w:r>
              <w:rPr>
                <w:rFonts w:hint="default"/>
              </w:rPr>
              <w:t xml:space="preserve">      其中：西药类</w:t>
            </w:r>
          </w:p>
        </w:tc>
        <w:tc>
          <w:tcPr>
            <w:tcW w:w="2874" w:type="dxa"/>
            <w:vAlign w:val="center"/>
          </w:tcPr>
          <w:p w14:paraId="2EE29E72">
            <w:pPr>
              <w:pStyle w:val="30"/>
              <w:outlineLvl w:val="5"/>
              <w:rPr>
                <w:rFonts w:hint="default"/>
              </w:rPr>
            </w:pPr>
            <w:r>
              <w:rPr>
                <w:rFonts w:hint="default"/>
              </w:rPr>
              <w:t>868.3</w:t>
            </w:r>
          </w:p>
        </w:tc>
        <w:tc>
          <w:tcPr>
            <w:tcW w:w="2563" w:type="dxa"/>
            <w:vAlign w:val="center"/>
          </w:tcPr>
          <w:p w14:paraId="46E53DE0">
            <w:pPr>
              <w:pStyle w:val="30"/>
              <w:outlineLvl w:val="5"/>
              <w:rPr>
                <w:rFonts w:hint="default"/>
              </w:rPr>
            </w:pPr>
            <w:r>
              <w:rPr>
                <w:rFonts w:hint="default"/>
              </w:rPr>
              <w:t>7.0</w:t>
            </w:r>
          </w:p>
        </w:tc>
      </w:tr>
      <w:tr w14:paraId="20D41360">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4A836C06">
            <w:pPr>
              <w:pStyle w:val="30"/>
              <w:jc w:val="both"/>
              <w:outlineLvl w:val="5"/>
              <w:rPr>
                <w:rFonts w:hint="default"/>
              </w:rPr>
            </w:pPr>
            <w:r>
              <w:rPr>
                <w:rFonts w:hint="default"/>
              </w:rPr>
              <w:t xml:space="preserve">      中草药及中成药类</w:t>
            </w:r>
          </w:p>
        </w:tc>
        <w:tc>
          <w:tcPr>
            <w:tcW w:w="2874" w:type="dxa"/>
            <w:vAlign w:val="center"/>
          </w:tcPr>
          <w:p w14:paraId="2ED3EE9C">
            <w:pPr>
              <w:pStyle w:val="30"/>
              <w:outlineLvl w:val="5"/>
              <w:rPr>
                <w:rFonts w:hint="default"/>
              </w:rPr>
            </w:pPr>
            <w:r>
              <w:rPr>
                <w:rFonts w:hint="default"/>
              </w:rPr>
              <w:t>222.5</w:t>
            </w:r>
          </w:p>
        </w:tc>
        <w:tc>
          <w:tcPr>
            <w:tcW w:w="2563" w:type="dxa"/>
            <w:vAlign w:val="center"/>
          </w:tcPr>
          <w:p w14:paraId="137594A4">
            <w:pPr>
              <w:pStyle w:val="30"/>
              <w:outlineLvl w:val="5"/>
              <w:rPr>
                <w:rFonts w:hint="default"/>
              </w:rPr>
            </w:pPr>
            <w:r>
              <w:rPr>
                <w:rFonts w:hint="default"/>
              </w:rPr>
              <w:t>6.7</w:t>
            </w:r>
          </w:p>
        </w:tc>
      </w:tr>
      <w:tr w14:paraId="56617017">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02F7FB68">
            <w:pPr>
              <w:pStyle w:val="30"/>
              <w:jc w:val="both"/>
              <w:outlineLvl w:val="5"/>
              <w:rPr>
                <w:rFonts w:hint="default"/>
              </w:rPr>
            </w:pPr>
            <w:r>
              <w:rPr>
                <w:rFonts w:hint="default"/>
              </w:rPr>
              <w:t xml:space="preserve">  文化办公用品类</w:t>
            </w:r>
          </w:p>
        </w:tc>
        <w:tc>
          <w:tcPr>
            <w:tcW w:w="2874" w:type="dxa"/>
            <w:vAlign w:val="center"/>
          </w:tcPr>
          <w:p w14:paraId="7E747ABA">
            <w:pPr>
              <w:pStyle w:val="30"/>
              <w:outlineLvl w:val="5"/>
              <w:rPr>
                <w:rFonts w:hint="default"/>
              </w:rPr>
            </w:pPr>
            <w:r>
              <w:rPr>
                <w:rFonts w:hint="default"/>
              </w:rPr>
              <w:t>2.6</w:t>
            </w:r>
          </w:p>
        </w:tc>
        <w:tc>
          <w:tcPr>
            <w:tcW w:w="2563" w:type="dxa"/>
            <w:vAlign w:val="center"/>
          </w:tcPr>
          <w:p w14:paraId="55952962">
            <w:pPr>
              <w:pStyle w:val="30"/>
              <w:outlineLvl w:val="5"/>
              <w:rPr>
                <w:rFonts w:hint="default"/>
              </w:rPr>
            </w:pPr>
            <w:r>
              <w:rPr>
                <w:rFonts w:hint="default"/>
              </w:rPr>
              <w:t>-3.7</w:t>
            </w:r>
          </w:p>
        </w:tc>
      </w:tr>
      <w:tr w14:paraId="09C451F2">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7315F3E0">
            <w:pPr>
              <w:pStyle w:val="30"/>
              <w:jc w:val="both"/>
              <w:outlineLvl w:val="5"/>
              <w:rPr>
                <w:rFonts w:hint="default"/>
              </w:rPr>
            </w:pPr>
            <w:r>
              <w:rPr>
                <w:rFonts w:hint="default"/>
              </w:rPr>
              <w:t xml:space="preserve">  煤炭及制品类</w:t>
            </w:r>
          </w:p>
        </w:tc>
        <w:tc>
          <w:tcPr>
            <w:tcW w:w="2874" w:type="dxa"/>
            <w:vAlign w:val="center"/>
          </w:tcPr>
          <w:p w14:paraId="2C39CA31">
            <w:pPr>
              <w:pStyle w:val="30"/>
              <w:outlineLvl w:val="5"/>
              <w:rPr>
                <w:rFonts w:hint="default"/>
              </w:rPr>
            </w:pPr>
            <w:r>
              <w:rPr>
                <w:rFonts w:hint="default"/>
              </w:rPr>
              <w:t>157.3</w:t>
            </w:r>
          </w:p>
        </w:tc>
        <w:tc>
          <w:tcPr>
            <w:tcW w:w="2563" w:type="dxa"/>
            <w:vAlign w:val="center"/>
          </w:tcPr>
          <w:p w14:paraId="400E9058">
            <w:pPr>
              <w:pStyle w:val="30"/>
              <w:outlineLvl w:val="5"/>
              <w:rPr>
                <w:rFonts w:hint="default"/>
              </w:rPr>
            </w:pPr>
          </w:p>
        </w:tc>
      </w:tr>
      <w:tr w14:paraId="6B2B93F2">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4B885973">
            <w:pPr>
              <w:pStyle w:val="30"/>
              <w:jc w:val="both"/>
              <w:outlineLvl w:val="5"/>
              <w:rPr>
                <w:rFonts w:hint="default"/>
              </w:rPr>
            </w:pPr>
            <w:r>
              <w:rPr>
                <w:rFonts w:hint="default"/>
              </w:rPr>
              <w:t xml:space="preserve">  石油及制品类</w:t>
            </w:r>
          </w:p>
        </w:tc>
        <w:tc>
          <w:tcPr>
            <w:tcW w:w="2874" w:type="dxa"/>
            <w:vAlign w:val="center"/>
          </w:tcPr>
          <w:p w14:paraId="48DC74E2">
            <w:pPr>
              <w:pStyle w:val="30"/>
              <w:outlineLvl w:val="5"/>
              <w:rPr>
                <w:rFonts w:hint="default"/>
              </w:rPr>
            </w:pPr>
            <w:r>
              <w:rPr>
                <w:rFonts w:hint="default"/>
              </w:rPr>
              <w:t>485.7</w:t>
            </w:r>
          </w:p>
        </w:tc>
        <w:tc>
          <w:tcPr>
            <w:tcW w:w="2563" w:type="dxa"/>
            <w:vAlign w:val="center"/>
          </w:tcPr>
          <w:p w14:paraId="4C7CCF5A">
            <w:pPr>
              <w:pStyle w:val="30"/>
              <w:outlineLvl w:val="5"/>
              <w:rPr>
                <w:rFonts w:hint="default"/>
              </w:rPr>
            </w:pPr>
            <w:r>
              <w:rPr>
                <w:rFonts w:hint="default"/>
              </w:rPr>
              <w:t>-51.1</w:t>
            </w:r>
          </w:p>
        </w:tc>
      </w:tr>
      <w:tr w14:paraId="787127BA">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01D7AC78">
            <w:pPr>
              <w:pStyle w:val="30"/>
              <w:jc w:val="both"/>
              <w:outlineLvl w:val="5"/>
              <w:rPr>
                <w:rFonts w:hint="default"/>
              </w:rPr>
            </w:pPr>
            <w:r>
              <w:rPr>
                <w:rFonts w:hint="default"/>
              </w:rPr>
              <w:t xml:space="preserve">  建筑及装潢材料类</w:t>
            </w:r>
          </w:p>
        </w:tc>
        <w:tc>
          <w:tcPr>
            <w:tcW w:w="2874" w:type="dxa"/>
            <w:vAlign w:val="center"/>
          </w:tcPr>
          <w:p w14:paraId="4A002D51">
            <w:pPr>
              <w:pStyle w:val="30"/>
              <w:outlineLvl w:val="5"/>
              <w:rPr>
                <w:rFonts w:hint="default"/>
              </w:rPr>
            </w:pPr>
            <w:r>
              <w:rPr>
                <w:rFonts w:hint="default"/>
              </w:rPr>
              <w:t>2129.4</w:t>
            </w:r>
          </w:p>
        </w:tc>
        <w:tc>
          <w:tcPr>
            <w:tcW w:w="2563" w:type="dxa"/>
            <w:vAlign w:val="center"/>
          </w:tcPr>
          <w:p w14:paraId="03D75F56">
            <w:pPr>
              <w:pStyle w:val="30"/>
              <w:outlineLvl w:val="5"/>
              <w:rPr>
                <w:rFonts w:hint="default"/>
              </w:rPr>
            </w:pPr>
            <w:r>
              <w:rPr>
                <w:rFonts w:hint="default"/>
              </w:rPr>
              <w:t>111.3</w:t>
            </w:r>
          </w:p>
        </w:tc>
      </w:tr>
      <w:tr w14:paraId="0EC711D0">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280E0155">
            <w:pPr>
              <w:pStyle w:val="30"/>
              <w:jc w:val="both"/>
              <w:outlineLvl w:val="5"/>
              <w:rPr>
                <w:rFonts w:hint="default"/>
              </w:rPr>
            </w:pPr>
            <w:r>
              <w:rPr>
                <w:rFonts w:hint="default"/>
              </w:rPr>
              <w:t xml:space="preserve">  汽车类</w:t>
            </w:r>
          </w:p>
        </w:tc>
        <w:tc>
          <w:tcPr>
            <w:tcW w:w="2874" w:type="dxa"/>
            <w:vAlign w:val="center"/>
          </w:tcPr>
          <w:p w14:paraId="3C55EFF9">
            <w:pPr>
              <w:pStyle w:val="30"/>
              <w:outlineLvl w:val="5"/>
              <w:rPr>
                <w:rFonts w:hint="default"/>
              </w:rPr>
            </w:pPr>
            <w:r>
              <w:rPr>
                <w:rFonts w:hint="default"/>
              </w:rPr>
              <w:t>1171.1</w:t>
            </w:r>
          </w:p>
        </w:tc>
        <w:tc>
          <w:tcPr>
            <w:tcW w:w="2563" w:type="dxa"/>
            <w:vAlign w:val="center"/>
          </w:tcPr>
          <w:p w14:paraId="47E3F1FB">
            <w:pPr>
              <w:pStyle w:val="30"/>
              <w:outlineLvl w:val="5"/>
              <w:rPr>
                <w:rFonts w:hint="default"/>
              </w:rPr>
            </w:pPr>
            <w:r>
              <w:rPr>
                <w:rFonts w:hint="default"/>
              </w:rPr>
              <w:t>19.0</w:t>
            </w:r>
          </w:p>
        </w:tc>
      </w:tr>
      <w:tr w14:paraId="1AC7CD7E">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9" w:hRule="exact"/>
          <w:jc w:val="center"/>
        </w:trPr>
        <w:tc>
          <w:tcPr>
            <w:tcW w:w="3067" w:type="dxa"/>
            <w:vAlign w:val="center"/>
          </w:tcPr>
          <w:p w14:paraId="0603140F">
            <w:pPr>
              <w:pStyle w:val="30"/>
              <w:jc w:val="both"/>
              <w:outlineLvl w:val="5"/>
              <w:rPr>
                <w:rFonts w:hint="default"/>
              </w:rPr>
            </w:pPr>
            <w:r>
              <w:rPr>
                <w:rFonts w:hint="default"/>
              </w:rPr>
              <w:t xml:space="preserve">  其他类</w:t>
            </w:r>
          </w:p>
        </w:tc>
        <w:tc>
          <w:tcPr>
            <w:tcW w:w="2874" w:type="dxa"/>
            <w:vAlign w:val="center"/>
          </w:tcPr>
          <w:p w14:paraId="3F253F78">
            <w:pPr>
              <w:pStyle w:val="30"/>
              <w:outlineLvl w:val="5"/>
              <w:rPr>
                <w:rFonts w:hint="default"/>
              </w:rPr>
            </w:pPr>
            <w:r>
              <w:rPr>
                <w:rFonts w:hint="default"/>
              </w:rPr>
              <w:t>1859.6</w:t>
            </w:r>
          </w:p>
        </w:tc>
        <w:tc>
          <w:tcPr>
            <w:tcW w:w="2563" w:type="dxa"/>
            <w:vAlign w:val="center"/>
          </w:tcPr>
          <w:p w14:paraId="1300A508">
            <w:pPr>
              <w:pStyle w:val="30"/>
              <w:outlineLvl w:val="5"/>
              <w:rPr>
                <w:rFonts w:hint="default"/>
              </w:rPr>
            </w:pPr>
            <w:r>
              <w:rPr>
                <w:rFonts w:hint="default"/>
              </w:rPr>
              <w:t>-15.9</w:t>
            </w:r>
          </w:p>
        </w:tc>
      </w:tr>
    </w:tbl>
    <w:p w14:paraId="7E232D57">
      <w:r>
        <w:rPr>
          <w:rFonts w:hint="eastAsia"/>
        </w:rPr>
        <w:t>截至2024年底，全县实有市场主体9414户，本年新注册成立929户。其中：企业2881户（本年新增233户）、农民专业合作社725户（本年新增7户）、个体工商户6734户（本年新增689户）。</w:t>
      </w:r>
    </w:p>
    <w:p w14:paraId="268F6941">
      <w:r>
        <w:rPr>
          <w:rFonts w:hint="eastAsia"/>
        </w:rPr>
        <w:t>截至2025年3月26日，全县实有经营主体9606户，其中，个体工商户6724户，企业2185户，农民合作社697户。</w:t>
      </w:r>
    </w:p>
    <w:p w14:paraId="66C5A5D2">
      <w:r>
        <w:rPr>
          <w:rFonts w:hint="eastAsia"/>
        </w:rPr>
        <w:t>按行业划分，农业产业市场主体3250户，其中企业636户、个体工商户1917户、农民专业合作社697户；工业产业市场主体634户，其中企业317户、个体工商户317户；建筑产业市场主体238户，其中企业215户、个体工商户23户；商贸产业市场主体4557户，其中企业829户、个体工商户3728户；服务产业市场主体927户，其中企业188户、个体工商户739户。</w:t>
      </w:r>
    </w:p>
    <w:p w14:paraId="477766DE">
      <w:pPr>
        <w:pStyle w:val="2"/>
      </w:pPr>
    </w:p>
    <w:p w14:paraId="4AB23CF9">
      <w:pPr>
        <w:pStyle w:val="7"/>
      </w:pPr>
      <w:r>
        <w:rPr>
          <w:rFonts w:hint="eastAsia"/>
        </w:rPr>
        <w:t>2024年全县社会消费品零售总额及其增长速度</w:t>
      </w:r>
    </w:p>
    <w:tbl>
      <w:tblPr>
        <w:tblStyle w:val="32"/>
        <w:tblW w:w="8504" w:type="dxa"/>
        <w:jc w:val="center"/>
        <w:tblBorders>
          <w:top w:val="single" w:color="auto" w:sz="12" w:space="0"/>
          <w:left w:val="none" w:color="auto" w:sz="0" w:space="0"/>
          <w:bottom w:val="single" w:color="auto" w:sz="12"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
      <w:tblGrid>
        <w:gridCol w:w="3320"/>
        <w:gridCol w:w="2621"/>
        <w:gridCol w:w="2563"/>
      </w:tblGrid>
      <w:tr w14:paraId="040A00EE">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340" w:hRule="atLeast"/>
          <w:jc w:val="center"/>
        </w:trPr>
        <w:tc>
          <w:tcPr>
            <w:tcW w:w="3320" w:type="dxa"/>
            <w:tcBorders>
              <w:top w:val="single" w:color="auto" w:sz="12" w:space="0"/>
              <w:left w:val="nil"/>
              <w:bottom w:val="single" w:color="auto" w:sz="8" w:space="0"/>
              <w:right w:val="single" w:color="auto" w:sz="8" w:space="0"/>
              <w:insideH w:val="single" w:sz="8" w:space="0"/>
              <w:insideV w:val="single" w:sz="8" w:space="0"/>
              <w:tl2br w:val="nil"/>
              <w:tr2bl w:val="nil"/>
            </w:tcBorders>
            <w:vAlign w:val="center"/>
          </w:tcPr>
          <w:p w14:paraId="32D9ECA2">
            <w:pPr>
              <w:pStyle w:val="30"/>
              <w:outlineLvl w:val="5"/>
              <w:rPr>
                <w:rFonts w:hint="default" w:ascii="Times New Roman" w:hAnsi="Times New Roman"/>
              </w:rPr>
            </w:pPr>
            <w:r>
              <w:rPr>
                <w:rFonts w:ascii="Times New Roman" w:hAnsi="Times New Roman"/>
              </w:rPr>
              <w:t>指标</w:t>
            </w:r>
          </w:p>
        </w:tc>
        <w:tc>
          <w:tcPr>
            <w:tcW w:w="2621" w:type="dxa"/>
            <w:tcBorders>
              <w:top w:val="single" w:color="auto" w:sz="12" w:space="0"/>
              <w:bottom w:val="single" w:color="auto" w:sz="8" w:space="0"/>
              <w:right w:val="single" w:color="auto" w:sz="8" w:space="0"/>
              <w:insideH w:val="single" w:sz="8" w:space="0"/>
              <w:insideV w:val="single" w:sz="8" w:space="0"/>
              <w:tl2br w:val="nil"/>
              <w:tr2bl w:val="nil"/>
            </w:tcBorders>
            <w:vAlign w:val="center"/>
          </w:tcPr>
          <w:p w14:paraId="6D57C3F6">
            <w:pPr>
              <w:pStyle w:val="30"/>
              <w:outlineLvl w:val="5"/>
              <w:rPr>
                <w:rFonts w:hint="default" w:ascii="Times New Roman" w:hAnsi="Times New Roman"/>
              </w:rPr>
            </w:pPr>
            <w:r>
              <w:rPr>
                <w:rFonts w:ascii="Times New Roman" w:hAnsi="Times New Roman"/>
              </w:rPr>
              <w:t>绝对数（万元）</w:t>
            </w:r>
          </w:p>
        </w:tc>
        <w:tc>
          <w:tcPr>
            <w:tcW w:w="2563" w:type="dxa"/>
            <w:tcBorders>
              <w:top w:val="single" w:color="auto" w:sz="12" w:space="0"/>
              <w:bottom w:val="single" w:color="auto" w:sz="8" w:space="0"/>
              <w:right w:val="nil"/>
              <w:insideH w:val="single" w:sz="8" w:space="0"/>
              <w:insideV w:val="single" w:sz="8" w:space="0"/>
              <w:tl2br w:val="nil"/>
              <w:tr2bl w:val="nil"/>
            </w:tcBorders>
            <w:vAlign w:val="center"/>
          </w:tcPr>
          <w:p w14:paraId="5B05AEA6">
            <w:pPr>
              <w:pStyle w:val="30"/>
              <w:outlineLvl w:val="5"/>
              <w:rPr>
                <w:rFonts w:hint="default" w:ascii="Times New Roman" w:hAnsi="Times New Roman"/>
              </w:rPr>
            </w:pPr>
            <w:r>
              <w:rPr>
                <w:rFonts w:ascii="Times New Roman" w:hAnsi="Times New Roman"/>
              </w:rPr>
              <w:t>比上年增长（%）</w:t>
            </w:r>
          </w:p>
        </w:tc>
      </w:tr>
      <w:tr w14:paraId="47ECB28F">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340" w:hRule="atLeast"/>
          <w:jc w:val="center"/>
        </w:trPr>
        <w:tc>
          <w:tcPr>
            <w:tcW w:w="3320" w:type="dxa"/>
            <w:vAlign w:val="center"/>
          </w:tcPr>
          <w:p w14:paraId="0ED27026">
            <w:pPr>
              <w:pStyle w:val="30"/>
              <w:jc w:val="both"/>
              <w:outlineLvl w:val="5"/>
              <w:rPr>
                <w:rFonts w:hint="default"/>
              </w:rPr>
            </w:pPr>
            <w:r>
              <w:t>社会消费品零售总额</w:t>
            </w:r>
          </w:p>
        </w:tc>
        <w:tc>
          <w:tcPr>
            <w:tcW w:w="2621" w:type="dxa"/>
            <w:vAlign w:val="center"/>
          </w:tcPr>
          <w:p w14:paraId="3A25126F">
            <w:pPr>
              <w:ind w:firstLine="0" w:firstLineChars="0"/>
              <w:jc w:val="center"/>
              <w:outlineLvl w:val="5"/>
              <w:rPr>
                <w:sz w:val="24"/>
                <w:szCs w:val="21"/>
              </w:rPr>
            </w:pPr>
            <w:r>
              <w:rPr>
                <w:sz w:val="24"/>
                <w:szCs w:val="21"/>
              </w:rPr>
              <w:t>214186.4</w:t>
            </w:r>
          </w:p>
        </w:tc>
        <w:tc>
          <w:tcPr>
            <w:tcW w:w="2563" w:type="dxa"/>
            <w:vAlign w:val="center"/>
          </w:tcPr>
          <w:p w14:paraId="3B4101BE">
            <w:pPr>
              <w:ind w:firstLine="0" w:firstLineChars="0"/>
              <w:jc w:val="center"/>
              <w:outlineLvl w:val="5"/>
              <w:rPr>
                <w:sz w:val="24"/>
                <w:szCs w:val="21"/>
              </w:rPr>
            </w:pPr>
            <w:r>
              <w:rPr>
                <w:rFonts w:hint="eastAsia"/>
                <w:sz w:val="24"/>
                <w:szCs w:val="21"/>
              </w:rPr>
              <w:t>5.4</w:t>
            </w:r>
          </w:p>
        </w:tc>
      </w:tr>
      <w:tr w14:paraId="24101669">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340" w:hRule="atLeast"/>
          <w:jc w:val="center"/>
        </w:trPr>
        <w:tc>
          <w:tcPr>
            <w:tcW w:w="3320" w:type="dxa"/>
            <w:vAlign w:val="center"/>
          </w:tcPr>
          <w:p w14:paraId="5E8AFE4D">
            <w:pPr>
              <w:pStyle w:val="30"/>
              <w:ind w:firstLine="480" w:firstLineChars="200"/>
              <w:jc w:val="both"/>
              <w:outlineLvl w:val="5"/>
              <w:rPr>
                <w:rFonts w:hint="default"/>
              </w:rPr>
            </w:pPr>
            <w:r>
              <w:t>按地域分</w:t>
            </w:r>
          </w:p>
        </w:tc>
        <w:tc>
          <w:tcPr>
            <w:tcW w:w="2621" w:type="dxa"/>
            <w:vAlign w:val="center"/>
          </w:tcPr>
          <w:p w14:paraId="154AAE76">
            <w:pPr>
              <w:ind w:firstLine="0" w:firstLineChars="0"/>
              <w:jc w:val="center"/>
              <w:outlineLvl w:val="5"/>
              <w:rPr>
                <w:sz w:val="24"/>
                <w:szCs w:val="21"/>
              </w:rPr>
            </w:pPr>
          </w:p>
        </w:tc>
        <w:tc>
          <w:tcPr>
            <w:tcW w:w="2563" w:type="dxa"/>
            <w:vAlign w:val="center"/>
          </w:tcPr>
          <w:p w14:paraId="6D139A37">
            <w:pPr>
              <w:ind w:firstLine="0" w:firstLineChars="0"/>
              <w:jc w:val="center"/>
              <w:outlineLvl w:val="5"/>
              <w:rPr>
                <w:sz w:val="24"/>
                <w:szCs w:val="21"/>
              </w:rPr>
            </w:pPr>
          </w:p>
        </w:tc>
      </w:tr>
      <w:tr w14:paraId="35797757">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340" w:hRule="atLeast"/>
          <w:jc w:val="center"/>
        </w:trPr>
        <w:tc>
          <w:tcPr>
            <w:tcW w:w="3320" w:type="dxa"/>
            <w:vAlign w:val="center"/>
          </w:tcPr>
          <w:p w14:paraId="18387950">
            <w:pPr>
              <w:pStyle w:val="30"/>
              <w:ind w:firstLine="960" w:firstLineChars="400"/>
              <w:jc w:val="both"/>
              <w:outlineLvl w:val="5"/>
              <w:rPr>
                <w:rFonts w:hint="default"/>
              </w:rPr>
            </w:pPr>
            <w:r>
              <w:t>城镇</w:t>
            </w:r>
          </w:p>
        </w:tc>
        <w:tc>
          <w:tcPr>
            <w:tcW w:w="2621" w:type="dxa"/>
            <w:vAlign w:val="center"/>
          </w:tcPr>
          <w:p w14:paraId="4992AA42">
            <w:pPr>
              <w:ind w:firstLine="0" w:firstLineChars="0"/>
              <w:jc w:val="center"/>
              <w:outlineLvl w:val="5"/>
              <w:rPr>
                <w:sz w:val="24"/>
                <w:szCs w:val="21"/>
              </w:rPr>
            </w:pPr>
            <w:r>
              <w:rPr>
                <w:rFonts w:hint="eastAsia"/>
                <w:sz w:val="24"/>
                <w:szCs w:val="21"/>
              </w:rPr>
              <w:t>175060.3</w:t>
            </w:r>
          </w:p>
        </w:tc>
        <w:tc>
          <w:tcPr>
            <w:tcW w:w="2563" w:type="dxa"/>
            <w:vAlign w:val="center"/>
          </w:tcPr>
          <w:p w14:paraId="1A9A88A9">
            <w:pPr>
              <w:ind w:firstLine="0" w:firstLineChars="0"/>
              <w:jc w:val="center"/>
              <w:outlineLvl w:val="5"/>
              <w:rPr>
                <w:sz w:val="24"/>
                <w:szCs w:val="21"/>
              </w:rPr>
            </w:pPr>
            <w:r>
              <w:rPr>
                <w:rFonts w:hint="eastAsia"/>
                <w:sz w:val="24"/>
                <w:szCs w:val="21"/>
              </w:rPr>
              <w:t>4.3</w:t>
            </w:r>
          </w:p>
        </w:tc>
      </w:tr>
      <w:tr w14:paraId="44729C74">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340" w:hRule="atLeast"/>
          <w:jc w:val="center"/>
        </w:trPr>
        <w:tc>
          <w:tcPr>
            <w:tcW w:w="3320" w:type="dxa"/>
            <w:vAlign w:val="center"/>
          </w:tcPr>
          <w:p w14:paraId="0FE40413">
            <w:pPr>
              <w:pStyle w:val="30"/>
              <w:ind w:firstLine="960" w:firstLineChars="400"/>
              <w:jc w:val="both"/>
              <w:outlineLvl w:val="5"/>
              <w:rPr>
                <w:rFonts w:hint="default"/>
              </w:rPr>
            </w:pPr>
            <w:r>
              <w:t>乡村</w:t>
            </w:r>
          </w:p>
        </w:tc>
        <w:tc>
          <w:tcPr>
            <w:tcW w:w="2621" w:type="dxa"/>
            <w:vAlign w:val="center"/>
          </w:tcPr>
          <w:p w14:paraId="397CFA9C">
            <w:pPr>
              <w:ind w:firstLine="0" w:firstLineChars="0"/>
              <w:jc w:val="center"/>
              <w:outlineLvl w:val="5"/>
              <w:rPr>
                <w:sz w:val="24"/>
                <w:szCs w:val="21"/>
              </w:rPr>
            </w:pPr>
            <w:r>
              <w:rPr>
                <w:rFonts w:hint="eastAsia"/>
                <w:sz w:val="24"/>
                <w:szCs w:val="21"/>
              </w:rPr>
              <w:t>39126</w:t>
            </w:r>
          </w:p>
        </w:tc>
        <w:tc>
          <w:tcPr>
            <w:tcW w:w="2563" w:type="dxa"/>
            <w:vAlign w:val="center"/>
          </w:tcPr>
          <w:p w14:paraId="0AA704DF">
            <w:pPr>
              <w:ind w:firstLine="0" w:firstLineChars="0"/>
              <w:jc w:val="center"/>
              <w:outlineLvl w:val="5"/>
              <w:rPr>
                <w:sz w:val="24"/>
                <w:szCs w:val="21"/>
              </w:rPr>
            </w:pPr>
            <w:r>
              <w:rPr>
                <w:rFonts w:hint="eastAsia"/>
                <w:sz w:val="24"/>
                <w:szCs w:val="21"/>
              </w:rPr>
              <w:t>10.7</w:t>
            </w:r>
          </w:p>
        </w:tc>
      </w:tr>
      <w:tr w14:paraId="5283D591">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340" w:hRule="atLeast"/>
          <w:jc w:val="center"/>
        </w:trPr>
        <w:tc>
          <w:tcPr>
            <w:tcW w:w="3320" w:type="dxa"/>
            <w:vAlign w:val="center"/>
          </w:tcPr>
          <w:p w14:paraId="7BE8E5E1">
            <w:pPr>
              <w:pStyle w:val="30"/>
              <w:ind w:firstLine="480" w:firstLineChars="200"/>
              <w:jc w:val="both"/>
              <w:outlineLvl w:val="5"/>
              <w:rPr>
                <w:rFonts w:hint="default"/>
              </w:rPr>
            </w:pPr>
            <w:r>
              <w:t>按消费形态分</w:t>
            </w:r>
          </w:p>
        </w:tc>
        <w:tc>
          <w:tcPr>
            <w:tcW w:w="2621" w:type="dxa"/>
            <w:vAlign w:val="center"/>
          </w:tcPr>
          <w:p w14:paraId="30C7DD7A">
            <w:pPr>
              <w:ind w:firstLine="0" w:firstLineChars="0"/>
              <w:jc w:val="center"/>
              <w:outlineLvl w:val="5"/>
              <w:rPr>
                <w:sz w:val="24"/>
                <w:szCs w:val="21"/>
              </w:rPr>
            </w:pPr>
          </w:p>
        </w:tc>
        <w:tc>
          <w:tcPr>
            <w:tcW w:w="2563" w:type="dxa"/>
            <w:vAlign w:val="center"/>
          </w:tcPr>
          <w:p w14:paraId="7E886B28">
            <w:pPr>
              <w:ind w:firstLine="0" w:firstLineChars="0"/>
              <w:jc w:val="center"/>
              <w:outlineLvl w:val="5"/>
              <w:rPr>
                <w:sz w:val="24"/>
                <w:szCs w:val="21"/>
              </w:rPr>
            </w:pPr>
          </w:p>
        </w:tc>
      </w:tr>
      <w:tr w14:paraId="75CFE65D">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340" w:hRule="atLeast"/>
          <w:jc w:val="center"/>
        </w:trPr>
        <w:tc>
          <w:tcPr>
            <w:tcW w:w="3320" w:type="dxa"/>
            <w:vAlign w:val="center"/>
          </w:tcPr>
          <w:p w14:paraId="26A4F538">
            <w:pPr>
              <w:pStyle w:val="30"/>
              <w:ind w:firstLine="960" w:firstLineChars="400"/>
              <w:jc w:val="both"/>
              <w:outlineLvl w:val="5"/>
              <w:rPr>
                <w:rFonts w:hint="default"/>
              </w:rPr>
            </w:pPr>
            <w:r>
              <w:t>餐饮收入</w:t>
            </w:r>
          </w:p>
        </w:tc>
        <w:tc>
          <w:tcPr>
            <w:tcW w:w="2621" w:type="dxa"/>
            <w:vAlign w:val="center"/>
          </w:tcPr>
          <w:p w14:paraId="21601B25">
            <w:pPr>
              <w:ind w:firstLine="0" w:firstLineChars="0"/>
              <w:jc w:val="center"/>
              <w:outlineLvl w:val="5"/>
              <w:rPr>
                <w:sz w:val="24"/>
                <w:szCs w:val="21"/>
              </w:rPr>
            </w:pPr>
            <w:r>
              <w:rPr>
                <w:sz w:val="24"/>
                <w:szCs w:val="21"/>
              </w:rPr>
              <w:t>75571.1</w:t>
            </w:r>
          </w:p>
        </w:tc>
        <w:tc>
          <w:tcPr>
            <w:tcW w:w="2563" w:type="dxa"/>
            <w:vAlign w:val="center"/>
          </w:tcPr>
          <w:p w14:paraId="7EFE1DF3">
            <w:pPr>
              <w:ind w:firstLine="0" w:firstLineChars="0"/>
              <w:jc w:val="center"/>
              <w:outlineLvl w:val="5"/>
              <w:rPr>
                <w:sz w:val="24"/>
                <w:szCs w:val="21"/>
              </w:rPr>
            </w:pPr>
            <w:r>
              <w:rPr>
                <w:rFonts w:hint="eastAsia"/>
                <w:sz w:val="24"/>
                <w:szCs w:val="21"/>
              </w:rPr>
              <w:t>6.3</w:t>
            </w:r>
          </w:p>
        </w:tc>
      </w:tr>
      <w:tr w14:paraId="1543C36F">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340" w:hRule="atLeast"/>
          <w:jc w:val="center"/>
        </w:trPr>
        <w:tc>
          <w:tcPr>
            <w:tcW w:w="3320" w:type="dxa"/>
            <w:vAlign w:val="center"/>
          </w:tcPr>
          <w:p w14:paraId="43C57DFD">
            <w:pPr>
              <w:pStyle w:val="30"/>
              <w:ind w:firstLine="960" w:firstLineChars="400"/>
              <w:jc w:val="both"/>
              <w:outlineLvl w:val="5"/>
              <w:rPr>
                <w:rFonts w:hint="default"/>
              </w:rPr>
            </w:pPr>
            <w:r>
              <w:t>商品零售</w:t>
            </w:r>
          </w:p>
        </w:tc>
        <w:tc>
          <w:tcPr>
            <w:tcW w:w="2621" w:type="dxa"/>
            <w:vAlign w:val="center"/>
          </w:tcPr>
          <w:p w14:paraId="0A7F24A9">
            <w:pPr>
              <w:ind w:firstLine="0" w:firstLineChars="0"/>
              <w:jc w:val="center"/>
              <w:outlineLvl w:val="5"/>
              <w:rPr>
                <w:sz w:val="24"/>
                <w:szCs w:val="21"/>
              </w:rPr>
            </w:pPr>
            <w:r>
              <w:rPr>
                <w:sz w:val="24"/>
                <w:szCs w:val="21"/>
              </w:rPr>
              <w:t>138615.2</w:t>
            </w:r>
          </w:p>
        </w:tc>
        <w:tc>
          <w:tcPr>
            <w:tcW w:w="2563" w:type="dxa"/>
            <w:vAlign w:val="center"/>
          </w:tcPr>
          <w:p w14:paraId="4AAE2164">
            <w:pPr>
              <w:ind w:firstLine="0" w:firstLineChars="0"/>
              <w:jc w:val="center"/>
              <w:outlineLvl w:val="5"/>
              <w:rPr>
                <w:sz w:val="24"/>
                <w:szCs w:val="21"/>
              </w:rPr>
            </w:pPr>
            <w:r>
              <w:rPr>
                <w:rFonts w:hint="eastAsia"/>
                <w:sz w:val="24"/>
                <w:szCs w:val="21"/>
              </w:rPr>
              <w:t>4.9</w:t>
            </w:r>
          </w:p>
        </w:tc>
      </w:tr>
    </w:tbl>
    <w:p w14:paraId="63AD4573">
      <w:pPr>
        <w:pStyle w:val="5"/>
      </w:pPr>
      <w:bookmarkStart w:id="18" w:name="_Toc20283"/>
      <w:bookmarkStart w:id="19" w:name="_Toc15717"/>
      <w:bookmarkStart w:id="20" w:name="_Toc26273"/>
      <w:r>
        <w:rPr>
          <w:rFonts w:hint="eastAsia"/>
        </w:rPr>
        <w:t>固定资产投资</w:t>
      </w:r>
      <w:bookmarkEnd w:id="18"/>
      <w:bookmarkEnd w:id="19"/>
      <w:bookmarkEnd w:id="20"/>
    </w:p>
    <w:p w14:paraId="094E3B9A">
      <w:r>
        <w:rPr>
          <w:rFonts w:hint="eastAsia"/>
        </w:rPr>
        <w:t>全年全县在建固定资产投资项目（不含房地产开发项目）80个。其中2024年新入库项目41个，新入库项目本年完成投资37676万元，占全部投资的22.69%。全县全年完成固定资产投资166081万元，比上年增长17%。</w:t>
      </w:r>
    </w:p>
    <w:p w14:paraId="195128DD"/>
    <w:p w14:paraId="59995650">
      <w:pPr>
        <w:pStyle w:val="6"/>
      </w:pPr>
      <w:r>
        <w:rPr>
          <w:rFonts w:hint="eastAsia"/>
        </w:rPr>
        <w:t>2020—2024年全县固定资产投资及其增长速度</w:t>
      </w:r>
    </w:p>
    <w:p w14:paraId="6A912575">
      <w:pPr>
        <w:pStyle w:val="30"/>
        <w:rPr>
          <w:rFonts w:hint="default"/>
        </w:rPr>
      </w:pPr>
      <w:r>
        <w:drawing>
          <wp:inline distT="0" distB="0" distL="114300" distR="114300">
            <wp:extent cx="5608955" cy="3214370"/>
            <wp:effectExtent l="0" t="0" r="10795" b="5080"/>
            <wp:docPr id="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56F702">
      <w:r>
        <w:rPr>
          <w:rFonts w:hint="eastAsia"/>
        </w:rPr>
        <w:t>分构成看，建筑安装工程投资增长42.6%，设备工器具购置投资增长94.1%，其他投资下降73.3%。分产业看，第一产业完成投资17079万元，同比增长21.2%；第二产业完成投资105452万元，同比增长0.1%；第三产业完成投资43550万元，同比增长93.6%。三次产业投资占比结构为10:64:26。</w:t>
      </w:r>
    </w:p>
    <w:p w14:paraId="6C4EEB14">
      <w:pPr>
        <w:pStyle w:val="2"/>
      </w:pPr>
    </w:p>
    <w:p w14:paraId="2A9D58ED">
      <w:r>
        <w:rPr>
          <w:rFonts w:hint="eastAsia"/>
        </w:rPr>
        <w:t>在固定资产投资中，国有及国有控股投资增长78.6%，民间投资下降8%。</w:t>
      </w:r>
    </w:p>
    <w:p w14:paraId="71693CE8">
      <w:r>
        <w:rPr>
          <w:rFonts w:hint="eastAsia"/>
        </w:rPr>
        <w:t>全县制造业投资完成8818万元，同比增长412.4%，占全部投资比重为5.31%；民间投资完成83298万元，同比下降8%，占全部投资比重为50.16%；建安工程投资完成107447万元，同比增长42.6%，占全部投资比重为64.7%；</w:t>
      </w:r>
    </w:p>
    <w:p w14:paraId="6D52950D">
      <w:r>
        <w:rPr>
          <w:rFonts w:hint="eastAsia"/>
        </w:rPr>
        <w:t>全县全年在库房地产企业3家，在库房地产项目3家，房地产开发投资完成6483万元，同比增长75.7%，房地产销售面积完成5609平方米，同比下降51.7%。</w:t>
      </w:r>
    </w:p>
    <w:p w14:paraId="142D0ED5">
      <w:pPr>
        <w:pStyle w:val="6"/>
      </w:pPr>
      <w:r>
        <w:rPr>
          <w:rFonts w:hint="eastAsia"/>
        </w:rPr>
        <w:t>2020—2024年全县三次产业投资占固定资产投资比重</w:t>
      </w:r>
    </w:p>
    <w:p w14:paraId="1F9EC5A4">
      <w:pPr>
        <w:pStyle w:val="30"/>
        <w:rPr>
          <w:rFonts w:hint="default"/>
        </w:rPr>
      </w:pPr>
      <w:r>
        <w:drawing>
          <wp:inline distT="0" distB="0" distL="114300" distR="114300">
            <wp:extent cx="5610225" cy="3783330"/>
            <wp:effectExtent l="4445" t="4445" r="5080" b="22225"/>
            <wp:docPr id="2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10EA43">
      <w:pPr>
        <w:pStyle w:val="7"/>
      </w:pPr>
      <w:r>
        <w:rPr>
          <w:rFonts w:hint="eastAsia"/>
        </w:rPr>
        <w:t>2024年全县分行业固定资产投资及其增长速度</w:t>
      </w:r>
    </w:p>
    <w:tbl>
      <w:tblPr>
        <w:tblStyle w:val="25"/>
        <w:tblW w:w="8504"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67"/>
        <w:gridCol w:w="2874"/>
        <w:gridCol w:w="2563"/>
      </w:tblGrid>
      <w:tr w14:paraId="19FBE72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blHeader/>
          <w:jc w:val="center"/>
        </w:trPr>
        <w:tc>
          <w:tcPr>
            <w:tcW w:w="3067" w:type="dxa"/>
            <w:tcBorders>
              <w:bottom w:val="single" w:color="auto" w:sz="4" w:space="0"/>
              <w:right w:val="single" w:color="auto" w:sz="4" w:space="0"/>
            </w:tcBorders>
            <w:shd w:val="clear" w:color="auto" w:fill="FFFFFF" w:themeFill="background1"/>
            <w:vAlign w:val="center"/>
          </w:tcPr>
          <w:p w14:paraId="08F7E356">
            <w:pPr>
              <w:pStyle w:val="30"/>
              <w:rPr>
                <w:rFonts w:hint="default"/>
              </w:rPr>
            </w:pPr>
            <w:r>
              <w:t>行业</w:t>
            </w:r>
          </w:p>
        </w:tc>
        <w:tc>
          <w:tcPr>
            <w:tcW w:w="2874" w:type="dxa"/>
            <w:tcBorders>
              <w:left w:val="single" w:color="auto" w:sz="4" w:space="0"/>
              <w:bottom w:val="single" w:color="auto" w:sz="4" w:space="0"/>
              <w:right w:val="single" w:color="000000" w:sz="4" w:space="0"/>
            </w:tcBorders>
            <w:shd w:val="clear" w:color="auto" w:fill="FFFFFF" w:themeFill="background1"/>
            <w:vAlign w:val="center"/>
          </w:tcPr>
          <w:p w14:paraId="28D9094D">
            <w:pPr>
              <w:pStyle w:val="30"/>
              <w:rPr>
                <w:rFonts w:hint="default"/>
              </w:rPr>
            </w:pPr>
            <w:r>
              <w:t>投资额（万元）</w:t>
            </w:r>
          </w:p>
          <w:p w14:paraId="29468526">
            <w:pPr>
              <w:pStyle w:val="30"/>
              <w:rPr>
                <w:rFonts w:hint="default"/>
              </w:rPr>
            </w:pPr>
            <w:r>
              <w:t>（万元）</w:t>
            </w:r>
          </w:p>
        </w:tc>
        <w:tc>
          <w:tcPr>
            <w:tcW w:w="2563" w:type="dxa"/>
            <w:tcBorders>
              <w:left w:val="single" w:color="000000" w:sz="4" w:space="0"/>
              <w:bottom w:val="single" w:color="auto" w:sz="4" w:space="0"/>
            </w:tcBorders>
            <w:shd w:val="clear" w:color="auto" w:fill="FFFFFF" w:themeFill="background1"/>
            <w:vAlign w:val="center"/>
          </w:tcPr>
          <w:p w14:paraId="116EC2CC">
            <w:pPr>
              <w:pStyle w:val="30"/>
              <w:rPr>
                <w:rFonts w:hint="default"/>
              </w:rPr>
            </w:pPr>
            <w:r>
              <w:t>比上年增长（%）</w:t>
            </w:r>
          </w:p>
          <w:p w14:paraId="6133C43B">
            <w:pPr>
              <w:pStyle w:val="30"/>
              <w:rPr>
                <w:rFonts w:hint="default"/>
              </w:rPr>
            </w:pPr>
            <w:r>
              <w:t>（%）</w:t>
            </w:r>
          </w:p>
        </w:tc>
      </w:tr>
      <w:tr w14:paraId="31B46ED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3067" w:type="dxa"/>
            <w:tcBorders>
              <w:top w:val="single" w:color="auto" w:sz="4" w:space="0"/>
              <w:bottom w:val="nil"/>
              <w:right w:val="single" w:color="auto" w:sz="4" w:space="0"/>
            </w:tcBorders>
            <w:shd w:val="clear" w:color="auto" w:fill="FFFFFF" w:themeFill="background1"/>
            <w:vAlign w:val="bottom"/>
          </w:tcPr>
          <w:p w14:paraId="6FDF5CDE">
            <w:pPr>
              <w:pStyle w:val="30"/>
              <w:rPr>
                <w:rFonts w:hint="default"/>
              </w:rPr>
            </w:pPr>
            <w:r>
              <w:t>总计</w:t>
            </w:r>
          </w:p>
        </w:tc>
        <w:tc>
          <w:tcPr>
            <w:tcW w:w="2874" w:type="dxa"/>
            <w:tcBorders>
              <w:top w:val="single" w:color="auto" w:sz="4" w:space="0"/>
              <w:left w:val="single" w:color="auto" w:sz="4" w:space="0"/>
              <w:bottom w:val="nil"/>
              <w:right w:val="single" w:color="000000" w:sz="4" w:space="0"/>
            </w:tcBorders>
            <w:shd w:val="clear" w:color="auto" w:fill="FFFFFF" w:themeFill="background1"/>
            <w:vAlign w:val="center"/>
          </w:tcPr>
          <w:p w14:paraId="66FA9619">
            <w:pPr>
              <w:pStyle w:val="30"/>
              <w:rPr>
                <w:rFonts w:hint="default"/>
              </w:rPr>
            </w:pPr>
            <w:r>
              <w:t>166081</w:t>
            </w:r>
          </w:p>
        </w:tc>
        <w:tc>
          <w:tcPr>
            <w:tcW w:w="2563" w:type="dxa"/>
            <w:tcBorders>
              <w:top w:val="single" w:color="auto" w:sz="4" w:space="0"/>
              <w:left w:val="single" w:color="000000" w:sz="4" w:space="0"/>
              <w:bottom w:val="nil"/>
            </w:tcBorders>
            <w:shd w:val="clear" w:color="auto" w:fill="FFFFFF" w:themeFill="background1"/>
            <w:vAlign w:val="center"/>
          </w:tcPr>
          <w:p w14:paraId="365D3B30">
            <w:pPr>
              <w:pStyle w:val="30"/>
              <w:rPr>
                <w:rFonts w:hint="default"/>
              </w:rPr>
            </w:pPr>
            <w:r>
              <w:t>17</w:t>
            </w:r>
          </w:p>
        </w:tc>
      </w:tr>
      <w:tr w14:paraId="701DFC3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3067" w:type="dxa"/>
            <w:tcBorders>
              <w:top w:val="nil"/>
              <w:bottom w:val="nil"/>
              <w:right w:val="single" w:color="auto" w:sz="4" w:space="0"/>
            </w:tcBorders>
            <w:shd w:val="clear" w:color="auto" w:fill="FFFFFF" w:themeFill="background1"/>
            <w:vAlign w:val="bottom"/>
          </w:tcPr>
          <w:p w14:paraId="720BFB40">
            <w:pPr>
              <w:pStyle w:val="30"/>
              <w:rPr>
                <w:rFonts w:hint="default" w:ascii="宋体" w:hAnsi="宋体" w:cs="宋体"/>
                <w:sz w:val="22"/>
                <w:szCs w:val="22"/>
              </w:rPr>
            </w:pPr>
            <w:r>
              <w:t>农林牧渔业</w:t>
            </w:r>
          </w:p>
        </w:tc>
        <w:tc>
          <w:tcPr>
            <w:tcW w:w="2874" w:type="dxa"/>
            <w:tcBorders>
              <w:top w:val="nil"/>
              <w:left w:val="single" w:color="auto" w:sz="4" w:space="0"/>
              <w:bottom w:val="nil"/>
              <w:right w:val="single" w:color="000000" w:sz="4" w:space="0"/>
            </w:tcBorders>
            <w:shd w:val="clear" w:color="auto" w:fill="FFFFFF" w:themeFill="background1"/>
            <w:vAlign w:val="center"/>
          </w:tcPr>
          <w:p w14:paraId="50B2B059">
            <w:pPr>
              <w:pStyle w:val="30"/>
              <w:rPr>
                <w:rFonts w:hint="default"/>
              </w:rPr>
            </w:pPr>
            <w:r>
              <w:t>17079</w:t>
            </w:r>
          </w:p>
        </w:tc>
        <w:tc>
          <w:tcPr>
            <w:tcW w:w="2563" w:type="dxa"/>
            <w:tcBorders>
              <w:top w:val="nil"/>
              <w:left w:val="single" w:color="000000" w:sz="4" w:space="0"/>
              <w:bottom w:val="nil"/>
            </w:tcBorders>
            <w:shd w:val="clear" w:color="auto" w:fill="FFFFFF" w:themeFill="background1"/>
            <w:vAlign w:val="center"/>
          </w:tcPr>
          <w:p w14:paraId="722427F6">
            <w:pPr>
              <w:pStyle w:val="30"/>
              <w:rPr>
                <w:rFonts w:hint="default"/>
              </w:rPr>
            </w:pPr>
            <w:r>
              <w:t>21.2</w:t>
            </w:r>
          </w:p>
        </w:tc>
      </w:tr>
      <w:tr w14:paraId="78C0464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3067" w:type="dxa"/>
            <w:tcBorders>
              <w:top w:val="nil"/>
              <w:bottom w:val="nil"/>
              <w:right w:val="single" w:color="auto" w:sz="4" w:space="0"/>
            </w:tcBorders>
            <w:shd w:val="clear" w:color="auto" w:fill="FFFFFF" w:themeFill="background1"/>
            <w:vAlign w:val="bottom"/>
          </w:tcPr>
          <w:p w14:paraId="49615033">
            <w:pPr>
              <w:pStyle w:val="30"/>
              <w:rPr>
                <w:rFonts w:hint="default" w:ascii="宋体" w:hAnsi="宋体" w:cs="宋体"/>
                <w:sz w:val="22"/>
                <w:szCs w:val="22"/>
              </w:rPr>
            </w:pPr>
            <w:r>
              <w:t>采矿业</w:t>
            </w:r>
          </w:p>
        </w:tc>
        <w:tc>
          <w:tcPr>
            <w:tcW w:w="2874" w:type="dxa"/>
            <w:tcBorders>
              <w:top w:val="nil"/>
              <w:left w:val="single" w:color="auto" w:sz="4" w:space="0"/>
              <w:bottom w:val="nil"/>
              <w:right w:val="single" w:color="000000" w:sz="4" w:space="0"/>
            </w:tcBorders>
            <w:shd w:val="clear" w:color="auto" w:fill="FFFFFF" w:themeFill="background1"/>
            <w:vAlign w:val="center"/>
          </w:tcPr>
          <w:p w14:paraId="354E915D">
            <w:pPr>
              <w:pStyle w:val="30"/>
              <w:rPr>
                <w:rFonts w:hint="default"/>
              </w:rPr>
            </w:pPr>
            <w:r>
              <w:t>26001</w:t>
            </w:r>
          </w:p>
        </w:tc>
        <w:tc>
          <w:tcPr>
            <w:tcW w:w="2563" w:type="dxa"/>
            <w:tcBorders>
              <w:top w:val="nil"/>
              <w:left w:val="single" w:color="000000" w:sz="4" w:space="0"/>
              <w:bottom w:val="nil"/>
            </w:tcBorders>
            <w:shd w:val="clear" w:color="auto" w:fill="FFFFFF" w:themeFill="background1"/>
            <w:vAlign w:val="center"/>
          </w:tcPr>
          <w:p w14:paraId="222B78A6">
            <w:pPr>
              <w:pStyle w:val="30"/>
              <w:rPr>
                <w:rFonts w:hint="default"/>
              </w:rPr>
            </w:pPr>
            <w:r>
              <w:t>-55.8</w:t>
            </w:r>
          </w:p>
        </w:tc>
      </w:tr>
      <w:tr w14:paraId="4E3F559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3067" w:type="dxa"/>
            <w:tcBorders>
              <w:top w:val="nil"/>
              <w:bottom w:val="nil"/>
              <w:right w:val="single" w:color="auto" w:sz="4" w:space="0"/>
            </w:tcBorders>
            <w:shd w:val="clear" w:color="auto" w:fill="FFFFFF" w:themeFill="background1"/>
            <w:vAlign w:val="bottom"/>
          </w:tcPr>
          <w:p w14:paraId="0355FB8D">
            <w:pPr>
              <w:pStyle w:val="30"/>
              <w:rPr>
                <w:rFonts w:hint="default" w:ascii="宋体" w:hAnsi="宋体" w:cs="宋体"/>
                <w:sz w:val="22"/>
                <w:szCs w:val="22"/>
              </w:rPr>
            </w:pPr>
            <w:r>
              <w:t>制造业</w:t>
            </w:r>
          </w:p>
        </w:tc>
        <w:tc>
          <w:tcPr>
            <w:tcW w:w="2874" w:type="dxa"/>
            <w:tcBorders>
              <w:top w:val="nil"/>
              <w:left w:val="single" w:color="auto" w:sz="4" w:space="0"/>
              <w:bottom w:val="nil"/>
              <w:right w:val="single" w:color="000000" w:sz="4" w:space="0"/>
            </w:tcBorders>
            <w:shd w:val="clear" w:color="auto" w:fill="FFFFFF" w:themeFill="background1"/>
            <w:vAlign w:val="center"/>
          </w:tcPr>
          <w:p w14:paraId="14A00234">
            <w:pPr>
              <w:pStyle w:val="30"/>
              <w:rPr>
                <w:rFonts w:hint="default"/>
              </w:rPr>
            </w:pPr>
            <w:r>
              <w:t>8818</w:t>
            </w:r>
          </w:p>
        </w:tc>
        <w:tc>
          <w:tcPr>
            <w:tcW w:w="2563" w:type="dxa"/>
            <w:tcBorders>
              <w:top w:val="nil"/>
              <w:left w:val="single" w:color="000000" w:sz="4" w:space="0"/>
              <w:bottom w:val="nil"/>
            </w:tcBorders>
            <w:shd w:val="clear" w:color="auto" w:fill="FFFFFF" w:themeFill="background1"/>
            <w:vAlign w:val="center"/>
          </w:tcPr>
          <w:p w14:paraId="59813E49">
            <w:pPr>
              <w:pStyle w:val="30"/>
              <w:rPr>
                <w:rFonts w:hint="default"/>
              </w:rPr>
            </w:pPr>
            <w:r>
              <w:t>412.4</w:t>
            </w:r>
          </w:p>
        </w:tc>
      </w:tr>
      <w:tr w14:paraId="24D7B19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3067" w:type="dxa"/>
            <w:tcBorders>
              <w:top w:val="nil"/>
              <w:bottom w:val="nil"/>
              <w:right w:val="single" w:color="auto" w:sz="4" w:space="0"/>
            </w:tcBorders>
            <w:shd w:val="clear" w:color="auto" w:fill="FFFFFF" w:themeFill="background1"/>
            <w:vAlign w:val="bottom"/>
          </w:tcPr>
          <w:p w14:paraId="6EC3E20A">
            <w:pPr>
              <w:pStyle w:val="30"/>
              <w:rPr>
                <w:rFonts w:hint="default" w:ascii="宋体" w:hAnsi="宋体" w:cs="宋体"/>
                <w:sz w:val="22"/>
                <w:szCs w:val="22"/>
              </w:rPr>
            </w:pPr>
            <w:r>
              <w:t>电力、热力、燃气及水生产和供应业</w:t>
            </w:r>
          </w:p>
        </w:tc>
        <w:tc>
          <w:tcPr>
            <w:tcW w:w="2874" w:type="dxa"/>
            <w:tcBorders>
              <w:top w:val="nil"/>
              <w:left w:val="single" w:color="auto" w:sz="4" w:space="0"/>
              <w:bottom w:val="nil"/>
              <w:right w:val="single" w:color="000000" w:sz="4" w:space="0"/>
            </w:tcBorders>
            <w:shd w:val="clear" w:color="auto" w:fill="FFFFFF" w:themeFill="background1"/>
            <w:vAlign w:val="center"/>
          </w:tcPr>
          <w:p w14:paraId="6BC38574">
            <w:pPr>
              <w:pStyle w:val="30"/>
              <w:rPr>
                <w:rFonts w:hint="default"/>
              </w:rPr>
            </w:pPr>
            <w:r>
              <w:t>70633</w:t>
            </w:r>
          </w:p>
        </w:tc>
        <w:tc>
          <w:tcPr>
            <w:tcW w:w="2563" w:type="dxa"/>
            <w:tcBorders>
              <w:top w:val="nil"/>
              <w:left w:val="single" w:color="000000" w:sz="4" w:space="0"/>
              <w:bottom w:val="nil"/>
            </w:tcBorders>
            <w:shd w:val="clear" w:color="auto" w:fill="FFFFFF" w:themeFill="background1"/>
            <w:vAlign w:val="center"/>
          </w:tcPr>
          <w:p w14:paraId="46E39BAA">
            <w:pPr>
              <w:pStyle w:val="30"/>
              <w:rPr>
                <w:rFonts w:hint="default"/>
              </w:rPr>
            </w:pPr>
            <w:r>
              <w:t>57.8</w:t>
            </w:r>
          </w:p>
        </w:tc>
      </w:tr>
      <w:tr w14:paraId="1C13F56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3067" w:type="dxa"/>
            <w:tcBorders>
              <w:top w:val="nil"/>
              <w:bottom w:val="nil"/>
              <w:right w:val="single" w:color="auto" w:sz="4" w:space="0"/>
            </w:tcBorders>
            <w:shd w:val="clear" w:color="auto" w:fill="FFFFFF" w:themeFill="background1"/>
            <w:vAlign w:val="bottom"/>
          </w:tcPr>
          <w:p w14:paraId="01C47F65">
            <w:pPr>
              <w:pStyle w:val="30"/>
              <w:rPr>
                <w:rFonts w:hint="default" w:ascii="宋体" w:hAnsi="宋体" w:cs="宋体"/>
                <w:sz w:val="22"/>
                <w:szCs w:val="22"/>
              </w:rPr>
            </w:pPr>
            <w:r>
              <w:t>交通运输、仓储和邮政业</w:t>
            </w:r>
          </w:p>
        </w:tc>
        <w:tc>
          <w:tcPr>
            <w:tcW w:w="2874" w:type="dxa"/>
            <w:tcBorders>
              <w:top w:val="nil"/>
              <w:left w:val="single" w:color="auto" w:sz="4" w:space="0"/>
              <w:bottom w:val="nil"/>
              <w:right w:val="single" w:color="000000" w:sz="4" w:space="0"/>
            </w:tcBorders>
            <w:shd w:val="clear" w:color="auto" w:fill="FFFFFF" w:themeFill="background1"/>
            <w:vAlign w:val="center"/>
          </w:tcPr>
          <w:p w14:paraId="6A57E622">
            <w:pPr>
              <w:pStyle w:val="30"/>
              <w:rPr>
                <w:rFonts w:hint="default"/>
              </w:rPr>
            </w:pPr>
            <w:r>
              <w:t>16132</w:t>
            </w:r>
          </w:p>
        </w:tc>
        <w:tc>
          <w:tcPr>
            <w:tcW w:w="2563" w:type="dxa"/>
            <w:tcBorders>
              <w:top w:val="nil"/>
              <w:left w:val="single" w:color="000000" w:sz="4" w:space="0"/>
              <w:bottom w:val="nil"/>
            </w:tcBorders>
            <w:shd w:val="clear" w:color="auto" w:fill="FFFFFF" w:themeFill="background1"/>
            <w:vAlign w:val="center"/>
          </w:tcPr>
          <w:p w14:paraId="49249925">
            <w:pPr>
              <w:pStyle w:val="30"/>
              <w:rPr>
                <w:rFonts w:hint="default"/>
              </w:rPr>
            </w:pPr>
            <w:r>
              <w:t>958.5</w:t>
            </w:r>
          </w:p>
        </w:tc>
      </w:tr>
      <w:tr w14:paraId="147FEC7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3067" w:type="dxa"/>
            <w:tcBorders>
              <w:top w:val="nil"/>
              <w:bottom w:val="nil"/>
              <w:right w:val="single" w:color="auto" w:sz="4" w:space="0"/>
            </w:tcBorders>
            <w:shd w:val="clear" w:color="auto" w:fill="FFFFFF" w:themeFill="background1"/>
            <w:vAlign w:val="bottom"/>
          </w:tcPr>
          <w:p w14:paraId="44BA963C">
            <w:pPr>
              <w:pStyle w:val="30"/>
              <w:rPr>
                <w:rFonts w:hint="default" w:ascii="宋体" w:hAnsi="宋体" w:cs="宋体"/>
                <w:sz w:val="22"/>
                <w:szCs w:val="22"/>
              </w:rPr>
            </w:pPr>
            <w:r>
              <w:t>房地产业</w:t>
            </w:r>
          </w:p>
        </w:tc>
        <w:tc>
          <w:tcPr>
            <w:tcW w:w="2874" w:type="dxa"/>
            <w:tcBorders>
              <w:top w:val="nil"/>
              <w:left w:val="single" w:color="auto" w:sz="4" w:space="0"/>
              <w:bottom w:val="nil"/>
              <w:right w:val="single" w:color="000000" w:sz="4" w:space="0"/>
            </w:tcBorders>
            <w:shd w:val="clear" w:color="auto" w:fill="FFFFFF" w:themeFill="background1"/>
            <w:vAlign w:val="center"/>
          </w:tcPr>
          <w:p w14:paraId="45225483">
            <w:pPr>
              <w:pStyle w:val="30"/>
              <w:rPr>
                <w:rFonts w:hint="default"/>
              </w:rPr>
            </w:pPr>
            <w:r>
              <w:t>6483</w:t>
            </w:r>
          </w:p>
        </w:tc>
        <w:tc>
          <w:tcPr>
            <w:tcW w:w="2563" w:type="dxa"/>
            <w:tcBorders>
              <w:top w:val="nil"/>
              <w:left w:val="single" w:color="000000" w:sz="4" w:space="0"/>
              <w:bottom w:val="nil"/>
            </w:tcBorders>
            <w:shd w:val="clear" w:color="auto" w:fill="FFFFFF" w:themeFill="background1"/>
            <w:vAlign w:val="center"/>
          </w:tcPr>
          <w:p w14:paraId="511101D3">
            <w:pPr>
              <w:pStyle w:val="30"/>
              <w:rPr>
                <w:rFonts w:hint="default"/>
              </w:rPr>
            </w:pPr>
            <w:r>
              <w:t>75.7</w:t>
            </w:r>
          </w:p>
        </w:tc>
      </w:tr>
      <w:tr w14:paraId="7D3992D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3067" w:type="dxa"/>
            <w:tcBorders>
              <w:top w:val="nil"/>
              <w:bottom w:val="nil"/>
              <w:right w:val="single" w:color="auto" w:sz="4" w:space="0"/>
            </w:tcBorders>
            <w:shd w:val="clear" w:color="auto" w:fill="FFFFFF" w:themeFill="background1"/>
            <w:vAlign w:val="bottom"/>
          </w:tcPr>
          <w:p w14:paraId="0AA08CBF">
            <w:pPr>
              <w:pStyle w:val="30"/>
              <w:rPr>
                <w:rFonts w:hint="default" w:ascii="宋体" w:hAnsi="宋体" w:cs="宋体"/>
                <w:sz w:val="22"/>
                <w:szCs w:val="22"/>
              </w:rPr>
            </w:pPr>
            <w:r>
              <w:t>水利、环境和公共设施管理业</w:t>
            </w:r>
          </w:p>
        </w:tc>
        <w:tc>
          <w:tcPr>
            <w:tcW w:w="2874" w:type="dxa"/>
            <w:tcBorders>
              <w:top w:val="nil"/>
              <w:left w:val="single" w:color="auto" w:sz="4" w:space="0"/>
              <w:bottom w:val="nil"/>
              <w:right w:val="single" w:color="000000" w:sz="4" w:space="0"/>
            </w:tcBorders>
            <w:shd w:val="clear" w:color="auto" w:fill="FFFFFF" w:themeFill="background1"/>
            <w:vAlign w:val="center"/>
          </w:tcPr>
          <w:p w14:paraId="4C442F3D">
            <w:pPr>
              <w:pStyle w:val="30"/>
              <w:rPr>
                <w:rFonts w:hint="default"/>
              </w:rPr>
            </w:pPr>
            <w:r>
              <w:t>16611</w:t>
            </w:r>
          </w:p>
        </w:tc>
        <w:tc>
          <w:tcPr>
            <w:tcW w:w="2563" w:type="dxa"/>
            <w:tcBorders>
              <w:top w:val="nil"/>
              <w:left w:val="single" w:color="000000" w:sz="4" w:space="0"/>
              <w:bottom w:val="nil"/>
            </w:tcBorders>
            <w:shd w:val="clear" w:color="auto" w:fill="FFFFFF" w:themeFill="background1"/>
            <w:vAlign w:val="center"/>
          </w:tcPr>
          <w:p w14:paraId="6ED5054F">
            <w:pPr>
              <w:pStyle w:val="30"/>
              <w:rPr>
                <w:rFonts w:hint="default"/>
              </w:rPr>
            </w:pPr>
            <w:r>
              <w:t>76.4</w:t>
            </w:r>
          </w:p>
        </w:tc>
      </w:tr>
      <w:tr w14:paraId="55A6F70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3067" w:type="dxa"/>
            <w:tcBorders>
              <w:top w:val="nil"/>
              <w:bottom w:val="nil"/>
              <w:right w:val="single" w:color="auto" w:sz="4" w:space="0"/>
            </w:tcBorders>
            <w:shd w:val="clear" w:color="auto" w:fill="FFFFFF" w:themeFill="background1"/>
            <w:vAlign w:val="bottom"/>
          </w:tcPr>
          <w:p w14:paraId="24C35F15">
            <w:pPr>
              <w:pStyle w:val="30"/>
              <w:rPr>
                <w:rFonts w:hint="default" w:ascii="宋体" w:hAnsi="宋体" w:cs="宋体"/>
                <w:sz w:val="22"/>
                <w:szCs w:val="22"/>
              </w:rPr>
            </w:pPr>
            <w:r>
              <w:t>居民服务和其他服务业</w:t>
            </w:r>
          </w:p>
        </w:tc>
        <w:tc>
          <w:tcPr>
            <w:tcW w:w="2874" w:type="dxa"/>
            <w:tcBorders>
              <w:top w:val="nil"/>
              <w:left w:val="single" w:color="auto" w:sz="4" w:space="0"/>
              <w:bottom w:val="nil"/>
              <w:right w:val="single" w:color="000000" w:sz="4" w:space="0"/>
            </w:tcBorders>
            <w:shd w:val="clear" w:color="auto" w:fill="FFFFFF" w:themeFill="background1"/>
            <w:vAlign w:val="center"/>
          </w:tcPr>
          <w:p w14:paraId="762370C8">
            <w:pPr>
              <w:pStyle w:val="30"/>
              <w:rPr>
                <w:rFonts w:hint="default"/>
              </w:rPr>
            </w:pPr>
            <w:r>
              <w:t>555</w:t>
            </w:r>
          </w:p>
        </w:tc>
        <w:tc>
          <w:tcPr>
            <w:tcW w:w="2563" w:type="dxa"/>
            <w:tcBorders>
              <w:top w:val="nil"/>
              <w:left w:val="single" w:color="000000" w:sz="4" w:space="0"/>
              <w:bottom w:val="nil"/>
            </w:tcBorders>
            <w:shd w:val="clear" w:color="auto" w:fill="FFFFFF" w:themeFill="background1"/>
            <w:vAlign w:val="center"/>
          </w:tcPr>
          <w:p w14:paraId="48AAA5C9">
            <w:pPr>
              <w:pStyle w:val="30"/>
              <w:rPr>
                <w:rFonts w:hint="default"/>
              </w:rPr>
            </w:pPr>
            <w:r>
              <w:t>-52.5</w:t>
            </w:r>
          </w:p>
        </w:tc>
      </w:tr>
      <w:tr w14:paraId="0DC4DBB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3067" w:type="dxa"/>
            <w:tcBorders>
              <w:top w:val="nil"/>
              <w:bottom w:val="nil"/>
              <w:right w:val="single" w:color="auto" w:sz="4" w:space="0"/>
            </w:tcBorders>
            <w:shd w:val="clear" w:color="auto" w:fill="FFFFFF" w:themeFill="background1"/>
            <w:vAlign w:val="bottom"/>
          </w:tcPr>
          <w:p w14:paraId="016057D6">
            <w:pPr>
              <w:pStyle w:val="30"/>
              <w:rPr>
                <w:rFonts w:hint="default" w:ascii="宋体" w:hAnsi="宋体" w:cs="宋体"/>
                <w:color w:val="000000"/>
                <w:kern w:val="0"/>
                <w:sz w:val="22"/>
                <w:szCs w:val="22"/>
                <w:lang w:bidi="ar"/>
              </w:rPr>
            </w:pPr>
            <w:r>
              <w:t>教育</w:t>
            </w:r>
          </w:p>
        </w:tc>
        <w:tc>
          <w:tcPr>
            <w:tcW w:w="2874" w:type="dxa"/>
            <w:tcBorders>
              <w:top w:val="nil"/>
              <w:left w:val="single" w:color="auto" w:sz="4" w:space="0"/>
              <w:bottom w:val="nil"/>
              <w:right w:val="single" w:color="000000" w:sz="4" w:space="0"/>
            </w:tcBorders>
            <w:shd w:val="clear" w:color="auto" w:fill="FFFFFF" w:themeFill="background1"/>
            <w:vAlign w:val="center"/>
          </w:tcPr>
          <w:p w14:paraId="6816635D">
            <w:pPr>
              <w:pStyle w:val="30"/>
              <w:rPr>
                <w:rFonts w:hint="default"/>
              </w:rPr>
            </w:pPr>
            <w:r>
              <w:t>3490</w:t>
            </w:r>
          </w:p>
        </w:tc>
        <w:tc>
          <w:tcPr>
            <w:tcW w:w="2563" w:type="dxa"/>
            <w:tcBorders>
              <w:top w:val="nil"/>
              <w:left w:val="single" w:color="000000" w:sz="4" w:space="0"/>
              <w:bottom w:val="nil"/>
            </w:tcBorders>
            <w:shd w:val="clear" w:color="auto" w:fill="FFFFFF" w:themeFill="background1"/>
            <w:vAlign w:val="center"/>
          </w:tcPr>
          <w:p w14:paraId="3DEED096">
            <w:pPr>
              <w:pStyle w:val="30"/>
              <w:rPr>
                <w:rFonts w:hint="default"/>
              </w:rPr>
            </w:pPr>
            <w:r>
              <w:t>-30.9</w:t>
            </w:r>
          </w:p>
        </w:tc>
      </w:tr>
      <w:tr w14:paraId="48D02BB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3067" w:type="dxa"/>
            <w:tcBorders>
              <w:top w:val="nil"/>
              <w:right w:val="single" w:color="auto" w:sz="4" w:space="0"/>
            </w:tcBorders>
            <w:shd w:val="clear" w:color="auto" w:fill="FFFFFF" w:themeFill="background1"/>
            <w:vAlign w:val="bottom"/>
          </w:tcPr>
          <w:p w14:paraId="542DD16C">
            <w:pPr>
              <w:pStyle w:val="30"/>
              <w:rPr>
                <w:rFonts w:hint="default" w:ascii="宋体" w:hAnsi="宋体" w:cs="宋体"/>
                <w:color w:val="000000"/>
                <w:kern w:val="0"/>
                <w:sz w:val="22"/>
                <w:szCs w:val="22"/>
                <w:lang w:bidi="ar"/>
              </w:rPr>
            </w:pPr>
            <w:r>
              <w:t>公共管理和社会组织</w:t>
            </w:r>
          </w:p>
        </w:tc>
        <w:tc>
          <w:tcPr>
            <w:tcW w:w="2874" w:type="dxa"/>
            <w:tcBorders>
              <w:top w:val="nil"/>
              <w:left w:val="single" w:color="auto" w:sz="4" w:space="0"/>
              <w:right w:val="single" w:color="000000" w:sz="4" w:space="0"/>
            </w:tcBorders>
            <w:shd w:val="clear" w:color="auto" w:fill="FFFFFF" w:themeFill="background1"/>
            <w:vAlign w:val="center"/>
          </w:tcPr>
          <w:p w14:paraId="7CC8032F">
            <w:pPr>
              <w:pStyle w:val="30"/>
              <w:rPr>
                <w:rFonts w:hint="default"/>
              </w:rPr>
            </w:pPr>
            <w:r>
              <w:t>279</w:t>
            </w:r>
          </w:p>
        </w:tc>
        <w:tc>
          <w:tcPr>
            <w:tcW w:w="2563" w:type="dxa"/>
            <w:tcBorders>
              <w:top w:val="nil"/>
              <w:left w:val="single" w:color="000000" w:sz="4" w:space="0"/>
            </w:tcBorders>
            <w:shd w:val="clear" w:color="auto" w:fill="FFFFFF" w:themeFill="background1"/>
            <w:vAlign w:val="center"/>
          </w:tcPr>
          <w:p w14:paraId="202F11F2">
            <w:pPr>
              <w:pStyle w:val="30"/>
              <w:rPr>
                <w:rFonts w:hint="default"/>
              </w:rPr>
            </w:pPr>
            <w:r>
              <w:t>***</w:t>
            </w:r>
          </w:p>
        </w:tc>
      </w:tr>
    </w:tbl>
    <w:p w14:paraId="752A9553">
      <w:pPr>
        <w:pStyle w:val="5"/>
      </w:pPr>
      <w:bookmarkStart w:id="21" w:name="_Toc19483"/>
      <w:bookmarkStart w:id="22" w:name="_Toc11742"/>
      <w:bookmarkStart w:id="23" w:name="_Toc9086"/>
      <w:r>
        <w:rPr>
          <w:rFonts w:hint="eastAsia"/>
        </w:rPr>
        <w:t>对外经济</w:t>
      </w:r>
      <w:bookmarkEnd w:id="21"/>
      <w:bookmarkEnd w:id="22"/>
      <w:bookmarkEnd w:id="23"/>
    </w:p>
    <w:p w14:paraId="7DAF7CAC">
      <w:r>
        <w:rPr>
          <w:rFonts w:hint="eastAsia"/>
        </w:rPr>
        <w:t>全年全县海关出口总额1580万元人民币，下降18.09%。</w:t>
      </w:r>
    </w:p>
    <w:p w14:paraId="504EC580">
      <w:pPr>
        <w:pStyle w:val="5"/>
      </w:pPr>
      <w:bookmarkStart w:id="24" w:name="_Toc12761"/>
      <w:bookmarkStart w:id="25" w:name="_Toc5548"/>
      <w:bookmarkStart w:id="26" w:name="_Toc28685"/>
      <w:r>
        <w:rPr>
          <w:rFonts w:hint="eastAsia"/>
        </w:rPr>
        <w:t>财政金融</w:t>
      </w:r>
      <w:bookmarkEnd w:id="24"/>
      <w:bookmarkEnd w:id="25"/>
      <w:bookmarkEnd w:id="26"/>
    </w:p>
    <w:p w14:paraId="78FB9271">
      <w:r>
        <w:rPr>
          <w:rFonts w:hint="eastAsia"/>
        </w:rPr>
        <w:t>全年全县财政总收入21338 万元，降低90.9%。</w:t>
      </w:r>
    </w:p>
    <w:p w14:paraId="662DFC2C">
      <w:r>
        <w:rPr>
          <w:rFonts w:hint="eastAsia"/>
        </w:rPr>
        <w:t>一般公共预算收入14457万元，降低43.7%，其中，企业所得税收入442万元，降低2.6%，增值税收入1839万元，降低24.8%。</w:t>
      </w:r>
    </w:p>
    <w:p w14:paraId="0D301F65">
      <w:r>
        <w:rPr>
          <w:rFonts w:hint="eastAsia"/>
        </w:rPr>
        <w:t>一般公共预算支出184299万元，降低5.3%，其中，一般公共服务支出15952万元，降低9.1%，教育支出24538万元，增长0.2%，农林水事务支出42272万元，降低14.4%。</w:t>
      </w:r>
    </w:p>
    <w:p w14:paraId="0A311F64">
      <w:pPr>
        <w:pStyle w:val="6"/>
      </w:pPr>
      <w:r>
        <w:rPr>
          <w:rFonts w:hint="eastAsia"/>
        </w:rPr>
        <w:t>2020—2024年全县财政总收入及其增长速度</w:t>
      </w:r>
    </w:p>
    <w:p w14:paraId="198DED90">
      <w:pPr>
        <w:pStyle w:val="30"/>
        <w:rPr>
          <w:rFonts w:hint="default"/>
        </w:rPr>
      </w:pPr>
      <w:r>
        <w:drawing>
          <wp:inline distT="0" distB="0" distL="114300" distR="114300">
            <wp:extent cx="5610860" cy="3345180"/>
            <wp:effectExtent l="0" t="0" r="8890"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4DF638F">
      <w:pPr>
        <w:pStyle w:val="6"/>
      </w:pPr>
      <w:r>
        <w:rPr>
          <w:rFonts w:hint="eastAsia"/>
        </w:rPr>
        <w:t>2020—2024年全县一般公共预算收入及其增长速度</w:t>
      </w:r>
    </w:p>
    <w:p w14:paraId="38FB5245">
      <w:pPr>
        <w:pStyle w:val="30"/>
        <w:rPr>
          <w:rFonts w:hint="default"/>
        </w:rPr>
      </w:pPr>
      <w:r>
        <w:drawing>
          <wp:inline distT="0" distB="0" distL="114300" distR="114300">
            <wp:extent cx="5610860" cy="3345180"/>
            <wp:effectExtent l="0" t="0" r="8890" b="7620"/>
            <wp:docPr id="2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C8FFB82">
      <w:pPr>
        <w:pStyle w:val="6"/>
      </w:pPr>
      <w:r>
        <w:rPr>
          <w:rFonts w:hint="eastAsia"/>
        </w:rPr>
        <w:t>2020—2024年全县一般公共预算支出及其增长速度</w:t>
      </w:r>
    </w:p>
    <w:p w14:paraId="5AB066EB">
      <w:pPr>
        <w:pStyle w:val="30"/>
        <w:rPr>
          <w:rFonts w:hint="default"/>
        </w:rPr>
      </w:pPr>
      <w:r>
        <w:drawing>
          <wp:inline distT="0" distB="0" distL="114300" distR="114300">
            <wp:extent cx="5617210" cy="3199130"/>
            <wp:effectExtent l="0" t="0" r="2540" b="1270"/>
            <wp:docPr id="2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C692428">
      <w:r>
        <w:rPr>
          <w:rFonts w:hint="eastAsia"/>
        </w:rPr>
        <w:t>年末全县金融机构本外币各项存款余额561740.99万元，比2023年末增加49297.2万元，增长9.62%。其中单位存款82585.33万元，增长1.80%；财政存款1074.61万元，增长509.12%；居民储蓄存款478081.05万元，增长10.89%。</w:t>
      </w:r>
    </w:p>
    <w:p w14:paraId="289CE3C1">
      <w:r>
        <w:rPr>
          <w:rFonts w:hint="eastAsia"/>
        </w:rPr>
        <w:t>各项贷款余额134309.96万元，比2023年末增加16128.07万元、增长13.65%。</w:t>
      </w:r>
    </w:p>
    <w:p w14:paraId="25DA390F">
      <w:pPr>
        <w:pStyle w:val="7"/>
      </w:pPr>
      <w:r>
        <w:rPr>
          <w:rFonts w:hint="eastAsia"/>
        </w:rPr>
        <w:t>2024年末全县金融机构本外币存贷款及其增长速度</w:t>
      </w:r>
    </w:p>
    <w:tbl>
      <w:tblPr>
        <w:tblStyle w:val="32"/>
        <w:tblW w:w="8504" w:type="dxa"/>
        <w:jc w:val="center"/>
        <w:tblBorders>
          <w:top w:val="single" w:color="auto" w:sz="12" w:space="0"/>
          <w:left w:val="none" w:color="auto" w:sz="0" w:space="0"/>
          <w:bottom w:val="single" w:color="auto" w:sz="12"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
      <w:tblGrid>
        <w:gridCol w:w="3292"/>
        <w:gridCol w:w="2546"/>
        <w:gridCol w:w="2666"/>
      </w:tblGrid>
      <w:tr w14:paraId="75DA7EB6">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67" w:hRule="exact"/>
          <w:jc w:val="center"/>
        </w:trPr>
        <w:tc>
          <w:tcPr>
            <w:tcW w:w="3292" w:type="dxa"/>
            <w:tcBorders>
              <w:top w:val="single" w:color="auto" w:sz="12" w:space="0"/>
              <w:left w:val="nil"/>
              <w:bottom w:val="single" w:color="auto" w:sz="8" w:space="0"/>
              <w:right w:val="single" w:color="auto" w:sz="8" w:space="0"/>
              <w:insideH w:val="single" w:sz="8" w:space="0"/>
              <w:insideV w:val="single" w:sz="8" w:space="0"/>
              <w:tl2br w:val="nil"/>
              <w:tr2bl w:val="nil"/>
            </w:tcBorders>
            <w:vAlign w:val="center"/>
          </w:tcPr>
          <w:p w14:paraId="3FCBB50A">
            <w:pPr>
              <w:pStyle w:val="30"/>
              <w:outlineLvl w:val="5"/>
              <w:rPr>
                <w:rFonts w:hint="default" w:ascii="Times New Roman" w:hAnsi="Times New Roman"/>
              </w:rPr>
            </w:pPr>
            <w:r>
              <w:rPr>
                <w:rFonts w:ascii="Times New Roman" w:hAnsi="Times New Roman"/>
              </w:rPr>
              <w:t>指标</w:t>
            </w:r>
          </w:p>
        </w:tc>
        <w:tc>
          <w:tcPr>
            <w:tcW w:w="2546" w:type="dxa"/>
            <w:tcBorders>
              <w:top w:val="single" w:color="auto" w:sz="12" w:space="0"/>
              <w:bottom w:val="single" w:color="auto" w:sz="8" w:space="0"/>
              <w:right w:val="single" w:color="auto" w:sz="8" w:space="0"/>
              <w:insideH w:val="single" w:sz="8" w:space="0"/>
              <w:insideV w:val="single" w:sz="8" w:space="0"/>
              <w:tl2br w:val="nil"/>
              <w:tr2bl w:val="nil"/>
            </w:tcBorders>
            <w:vAlign w:val="center"/>
          </w:tcPr>
          <w:p w14:paraId="04ED0A24">
            <w:pPr>
              <w:pStyle w:val="30"/>
              <w:outlineLvl w:val="5"/>
              <w:rPr>
                <w:rFonts w:hint="default" w:ascii="Times New Roman" w:hAnsi="Times New Roman"/>
              </w:rPr>
            </w:pPr>
            <w:r>
              <w:rPr>
                <w:rFonts w:ascii="Times New Roman" w:hAnsi="Times New Roman"/>
              </w:rPr>
              <w:t>年末数（万元）</w:t>
            </w:r>
          </w:p>
        </w:tc>
        <w:tc>
          <w:tcPr>
            <w:tcW w:w="2666" w:type="dxa"/>
            <w:tcBorders>
              <w:top w:val="single" w:color="auto" w:sz="12" w:space="0"/>
              <w:bottom w:val="single" w:color="auto" w:sz="8" w:space="0"/>
              <w:right w:val="nil"/>
              <w:insideH w:val="single" w:sz="8" w:space="0"/>
              <w:insideV w:val="single" w:sz="8" w:space="0"/>
              <w:tl2br w:val="nil"/>
              <w:tr2bl w:val="nil"/>
            </w:tcBorders>
            <w:vAlign w:val="center"/>
          </w:tcPr>
          <w:p w14:paraId="14AAC1D3">
            <w:pPr>
              <w:pStyle w:val="30"/>
              <w:outlineLvl w:val="5"/>
              <w:rPr>
                <w:rFonts w:hint="default" w:ascii="Times New Roman" w:hAnsi="Times New Roman"/>
              </w:rPr>
            </w:pPr>
            <w:r>
              <w:rPr>
                <w:rFonts w:ascii="Times New Roman" w:hAnsi="Times New Roman"/>
              </w:rPr>
              <w:t>比上年末增长（%）</w:t>
            </w:r>
          </w:p>
        </w:tc>
      </w:tr>
      <w:tr w14:paraId="063B202D">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jc w:val="center"/>
        </w:trPr>
        <w:tc>
          <w:tcPr>
            <w:tcW w:w="3292" w:type="dxa"/>
            <w:vAlign w:val="center"/>
          </w:tcPr>
          <w:p w14:paraId="5A3BFBC2">
            <w:pPr>
              <w:pStyle w:val="30"/>
              <w:jc w:val="both"/>
              <w:outlineLvl w:val="5"/>
              <w:rPr>
                <w:rFonts w:hint="default"/>
              </w:rPr>
            </w:pPr>
            <w:r>
              <w:t>各项存款余额</w:t>
            </w:r>
          </w:p>
        </w:tc>
        <w:tc>
          <w:tcPr>
            <w:tcW w:w="2546" w:type="dxa"/>
            <w:vAlign w:val="center"/>
          </w:tcPr>
          <w:p w14:paraId="4A363431">
            <w:pPr>
              <w:pStyle w:val="30"/>
              <w:outlineLvl w:val="5"/>
              <w:rPr>
                <w:rFonts w:hint="default"/>
              </w:rPr>
            </w:pPr>
            <w:r>
              <w:rPr>
                <w:rFonts w:hint="default"/>
              </w:rPr>
              <w:t>561740.99</w:t>
            </w:r>
          </w:p>
        </w:tc>
        <w:tc>
          <w:tcPr>
            <w:tcW w:w="2666" w:type="dxa"/>
            <w:vAlign w:val="center"/>
          </w:tcPr>
          <w:p w14:paraId="1C7D192A">
            <w:pPr>
              <w:pStyle w:val="30"/>
              <w:outlineLvl w:val="5"/>
              <w:rPr>
                <w:rFonts w:hint="default"/>
              </w:rPr>
            </w:pPr>
            <w:r>
              <w:rPr>
                <w:rFonts w:hint="default"/>
              </w:rPr>
              <w:t>9.62</w:t>
            </w:r>
          </w:p>
        </w:tc>
      </w:tr>
      <w:tr w14:paraId="3D4BB670">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jc w:val="center"/>
        </w:trPr>
        <w:tc>
          <w:tcPr>
            <w:tcW w:w="3292" w:type="dxa"/>
            <w:vAlign w:val="center"/>
          </w:tcPr>
          <w:p w14:paraId="254E0F81">
            <w:pPr>
              <w:pStyle w:val="30"/>
              <w:ind w:firstLine="480" w:firstLineChars="200"/>
              <w:jc w:val="both"/>
              <w:outlineLvl w:val="5"/>
              <w:rPr>
                <w:rFonts w:hint="default"/>
              </w:rPr>
            </w:pPr>
            <w:r>
              <w:t>其中：单位存款</w:t>
            </w:r>
          </w:p>
        </w:tc>
        <w:tc>
          <w:tcPr>
            <w:tcW w:w="2546" w:type="dxa"/>
            <w:vAlign w:val="center"/>
          </w:tcPr>
          <w:p w14:paraId="3EB58155">
            <w:pPr>
              <w:pStyle w:val="30"/>
              <w:outlineLvl w:val="5"/>
              <w:rPr>
                <w:rFonts w:hint="default"/>
              </w:rPr>
            </w:pPr>
            <w:r>
              <w:rPr>
                <w:rFonts w:hint="default"/>
              </w:rPr>
              <w:t>82585.33</w:t>
            </w:r>
          </w:p>
        </w:tc>
        <w:tc>
          <w:tcPr>
            <w:tcW w:w="2666" w:type="dxa"/>
            <w:vAlign w:val="center"/>
          </w:tcPr>
          <w:p w14:paraId="542F7FEE">
            <w:pPr>
              <w:pStyle w:val="30"/>
              <w:outlineLvl w:val="5"/>
              <w:rPr>
                <w:rFonts w:hint="default"/>
              </w:rPr>
            </w:pPr>
            <w:r>
              <w:rPr>
                <w:rFonts w:hint="default"/>
              </w:rPr>
              <w:t>1.80</w:t>
            </w:r>
          </w:p>
        </w:tc>
      </w:tr>
      <w:tr w14:paraId="1E71D01A">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jc w:val="center"/>
        </w:trPr>
        <w:tc>
          <w:tcPr>
            <w:tcW w:w="3292" w:type="dxa"/>
            <w:vAlign w:val="center"/>
          </w:tcPr>
          <w:p w14:paraId="1CA2AC86">
            <w:pPr>
              <w:pStyle w:val="30"/>
              <w:ind w:firstLine="1200" w:firstLineChars="500"/>
              <w:jc w:val="both"/>
              <w:outlineLvl w:val="5"/>
              <w:rPr>
                <w:rFonts w:hint="default"/>
              </w:rPr>
            </w:pPr>
            <w:r>
              <w:t>财政存款</w:t>
            </w:r>
          </w:p>
        </w:tc>
        <w:tc>
          <w:tcPr>
            <w:tcW w:w="2546" w:type="dxa"/>
            <w:vAlign w:val="center"/>
          </w:tcPr>
          <w:p w14:paraId="27C14F3F">
            <w:pPr>
              <w:pStyle w:val="30"/>
              <w:outlineLvl w:val="5"/>
              <w:rPr>
                <w:rFonts w:hint="default"/>
              </w:rPr>
            </w:pPr>
            <w:r>
              <w:rPr>
                <w:rFonts w:hint="default"/>
              </w:rPr>
              <w:t>1074.61</w:t>
            </w:r>
          </w:p>
        </w:tc>
        <w:tc>
          <w:tcPr>
            <w:tcW w:w="2666" w:type="dxa"/>
            <w:vAlign w:val="center"/>
          </w:tcPr>
          <w:p w14:paraId="3E09F110">
            <w:pPr>
              <w:pStyle w:val="30"/>
              <w:outlineLvl w:val="5"/>
              <w:rPr>
                <w:rFonts w:hint="default"/>
              </w:rPr>
            </w:pPr>
            <w:r>
              <w:rPr>
                <w:rFonts w:hint="default"/>
              </w:rPr>
              <w:t>509.12</w:t>
            </w:r>
          </w:p>
        </w:tc>
      </w:tr>
      <w:tr w14:paraId="05DA4704">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jc w:val="center"/>
        </w:trPr>
        <w:tc>
          <w:tcPr>
            <w:tcW w:w="3292" w:type="dxa"/>
            <w:vAlign w:val="center"/>
          </w:tcPr>
          <w:p w14:paraId="0F492E65">
            <w:pPr>
              <w:pStyle w:val="30"/>
              <w:ind w:firstLine="1200" w:firstLineChars="500"/>
              <w:jc w:val="both"/>
              <w:outlineLvl w:val="5"/>
              <w:rPr>
                <w:rFonts w:hint="default"/>
              </w:rPr>
            </w:pPr>
            <w:r>
              <w:t>居民储蓄存款</w:t>
            </w:r>
          </w:p>
        </w:tc>
        <w:tc>
          <w:tcPr>
            <w:tcW w:w="2546" w:type="dxa"/>
            <w:vAlign w:val="center"/>
          </w:tcPr>
          <w:p w14:paraId="05858DF8">
            <w:pPr>
              <w:pStyle w:val="30"/>
              <w:outlineLvl w:val="5"/>
              <w:rPr>
                <w:rFonts w:hint="default"/>
              </w:rPr>
            </w:pPr>
            <w:r>
              <w:rPr>
                <w:rFonts w:hint="default"/>
              </w:rPr>
              <w:t>478081.05</w:t>
            </w:r>
          </w:p>
        </w:tc>
        <w:tc>
          <w:tcPr>
            <w:tcW w:w="2666" w:type="dxa"/>
            <w:vAlign w:val="center"/>
          </w:tcPr>
          <w:p w14:paraId="6FA41C30">
            <w:pPr>
              <w:pStyle w:val="30"/>
              <w:outlineLvl w:val="5"/>
              <w:rPr>
                <w:rFonts w:hint="default"/>
              </w:rPr>
            </w:pPr>
            <w:r>
              <w:rPr>
                <w:rFonts w:hint="default"/>
              </w:rPr>
              <w:t>10.89</w:t>
            </w:r>
          </w:p>
        </w:tc>
      </w:tr>
      <w:tr w14:paraId="5B55FC5A">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454" w:hRule="exact"/>
          <w:jc w:val="center"/>
        </w:trPr>
        <w:tc>
          <w:tcPr>
            <w:tcW w:w="3292" w:type="dxa"/>
            <w:vAlign w:val="center"/>
          </w:tcPr>
          <w:p w14:paraId="21E31562">
            <w:pPr>
              <w:pStyle w:val="30"/>
              <w:jc w:val="both"/>
              <w:outlineLvl w:val="5"/>
              <w:rPr>
                <w:rFonts w:hint="default"/>
              </w:rPr>
            </w:pPr>
            <w:r>
              <w:t>各项贷款余额</w:t>
            </w:r>
          </w:p>
        </w:tc>
        <w:tc>
          <w:tcPr>
            <w:tcW w:w="2546" w:type="dxa"/>
            <w:vAlign w:val="center"/>
          </w:tcPr>
          <w:p w14:paraId="1FB81B88">
            <w:pPr>
              <w:pStyle w:val="30"/>
              <w:outlineLvl w:val="5"/>
              <w:rPr>
                <w:rFonts w:hint="default"/>
              </w:rPr>
            </w:pPr>
            <w:r>
              <w:rPr>
                <w:rFonts w:hint="default"/>
              </w:rPr>
              <w:t>134309.96</w:t>
            </w:r>
          </w:p>
        </w:tc>
        <w:tc>
          <w:tcPr>
            <w:tcW w:w="2666" w:type="dxa"/>
            <w:vAlign w:val="center"/>
          </w:tcPr>
          <w:p w14:paraId="7504FC75">
            <w:pPr>
              <w:pStyle w:val="30"/>
              <w:outlineLvl w:val="5"/>
              <w:rPr>
                <w:rFonts w:hint="default"/>
              </w:rPr>
            </w:pPr>
            <w:r>
              <w:rPr>
                <w:rFonts w:hint="default"/>
              </w:rPr>
              <w:t>13.65</w:t>
            </w:r>
          </w:p>
        </w:tc>
      </w:tr>
    </w:tbl>
    <w:p w14:paraId="0CBEFF9C">
      <w:pPr>
        <w:pStyle w:val="6"/>
      </w:pPr>
      <w:r>
        <w:rPr>
          <w:rFonts w:hint="eastAsia"/>
        </w:rPr>
        <w:t>2020—2024年全县存款余额及其增长速度</w:t>
      </w:r>
    </w:p>
    <w:p w14:paraId="1660C144">
      <w:pPr>
        <w:pStyle w:val="30"/>
        <w:rPr>
          <w:rFonts w:hint="default"/>
        </w:rPr>
      </w:pPr>
      <w:r>
        <w:drawing>
          <wp:inline distT="0" distB="0" distL="114300" distR="114300">
            <wp:extent cx="5610860" cy="3345180"/>
            <wp:effectExtent l="0" t="0" r="8890" b="762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E30D05">
      <w:pPr>
        <w:pStyle w:val="6"/>
      </w:pPr>
      <w:r>
        <w:rPr>
          <w:rFonts w:hint="eastAsia"/>
        </w:rPr>
        <w:t>2020—2024年全县居民储蓄存款余额及其增长速度</w:t>
      </w:r>
    </w:p>
    <w:p w14:paraId="59773EF3">
      <w:pPr>
        <w:pStyle w:val="30"/>
        <w:rPr>
          <w:rFonts w:hint="default"/>
        </w:rPr>
      </w:pPr>
      <w:r>
        <w:drawing>
          <wp:inline distT="0" distB="0" distL="114300" distR="114300">
            <wp:extent cx="5610860" cy="3345180"/>
            <wp:effectExtent l="0" t="0" r="8890" b="762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EB6CAB7"/>
    <w:p w14:paraId="558BB189">
      <w:pPr>
        <w:pStyle w:val="6"/>
      </w:pPr>
      <w:r>
        <w:rPr>
          <w:rFonts w:hint="eastAsia"/>
        </w:rPr>
        <w:t>2020—2024年全县贷款余额及其增长速度</w:t>
      </w:r>
    </w:p>
    <w:p w14:paraId="6B26B38D">
      <w:pPr>
        <w:pStyle w:val="30"/>
        <w:rPr>
          <w:rFonts w:hint="default"/>
        </w:rPr>
      </w:pPr>
      <w:r>
        <w:drawing>
          <wp:inline distT="0" distB="0" distL="114300" distR="114300">
            <wp:extent cx="5610860" cy="3023235"/>
            <wp:effectExtent l="0" t="0" r="8890" b="571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6C31FCF">
      <w:pPr>
        <w:pStyle w:val="2"/>
      </w:pPr>
      <w:r>
        <w:rPr>
          <w:rFonts w:hint="eastAsia"/>
        </w:rPr>
        <w:t>全年全县各类保险公司4个，其中寿险公司1个，财险公司3个。全年全县寿险部分赔款及给付件数15541件，财产险部分赔款及给付件数12252件。</w:t>
      </w:r>
    </w:p>
    <w:p w14:paraId="46A81E24">
      <w:r>
        <w:rPr>
          <w:rFonts w:hint="eastAsia"/>
        </w:rPr>
        <w:t>全年全县保费收入6703.13万元，其中寿险部分保费收入合计2242.82万元，财产险部分保费收入合计4460.31万元。</w:t>
      </w:r>
    </w:p>
    <w:p w14:paraId="3A993208">
      <w:r>
        <w:rPr>
          <w:rFonts w:hint="eastAsia"/>
        </w:rPr>
        <w:t>全年全县各项赔款及给付合计5525.11万元，其中寿险部分各项赔款及给付合计710.58万元，财产险部分各项赔款及给付4814.53万元。</w:t>
      </w:r>
    </w:p>
    <w:p w14:paraId="2221266A">
      <w:pPr>
        <w:pStyle w:val="5"/>
      </w:pPr>
      <w:bookmarkStart w:id="27" w:name="_Toc2418"/>
      <w:bookmarkStart w:id="28" w:name="_Toc11718"/>
      <w:bookmarkStart w:id="29" w:name="_Toc1064"/>
      <w:r>
        <w:rPr>
          <w:rFonts w:hint="eastAsia"/>
        </w:rPr>
        <w:t>居民收入消费和社会保障</w:t>
      </w:r>
      <w:bookmarkEnd w:id="27"/>
      <w:bookmarkEnd w:id="28"/>
      <w:bookmarkEnd w:id="29"/>
    </w:p>
    <w:p w14:paraId="6CCB6B40">
      <w:r>
        <w:rPr>
          <w:rFonts w:hint="eastAsia"/>
        </w:rPr>
        <w:t>全年全县居民人均可支配收入23504元，比上年增长6.6%。其中，城镇常住居民人均可支配收入38093元，增长5.5%；农村常住居民人均可支配收入9723元，增长9.1%。</w:t>
      </w:r>
    </w:p>
    <w:p w14:paraId="52DE5FAC">
      <w:pPr>
        <w:pStyle w:val="6"/>
      </w:pPr>
      <w:r>
        <w:rPr>
          <w:rFonts w:hint="eastAsia"/>
        </w:rPr>
        <w:t>2020—2024年全县居民人均可支配收入及其增长速度</w:t>
      </w:r>
    </w:p>
    <w:p w14:paraId="38093934">
      <w:pPr>
        <w:pStyle w:val="30"/>
        <w:rPr>
          <w:rFonts w:hint="default"/>
        </w:rPr>
      </w:pPr>
      <w:r>
        <w:drawing>
          <wp:inline distT="0" distB="0" distL="114300" distR="114300">
            <wp:extent cx="5610860" cy="3345180"/>
            <wp:effectExtent l="0" t="0" r="8890" b="7620"/>
            <wp:docPr id="2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4E4530F">
      <w:pPr>
        <w:pStyle w:val="6"/>
      </w:pPr>
      <w:r>
        <w:rPr>
          <w:rFonts w:hint="eastAsia"/>
        </w:rPr>
        <w:t>2020—2024年全县城镇常住居民人均可支配收入及其增长速度</w:t>
      </w:r>
    </w:p>
    <w:p w14:paraId="5653581D">
      <w:pPr>
        <w:pStyle w:val="30"/>
        <w:rPr>
          <w:rFonts w:hint="default"/>
        </w:rPr>
      </w:pPr>
      <w:r>
        <w:drawing>
          <wp:inline distT="0" distB="0" distL="114300" distR="114300">
            <wp:extent cx="5610860" cy="3345180"/>
            <wp:effectExtent l="0" t="0" r="8890" b="7620"/>
            <wp:docPr id="2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6683F6E">
      <w:pPr>
        <w:pStyle w:val="6"/>
      </w:pPr>
      <w:r>
        <w:rPr>
          <w:rFonts w:hint="eastAsia"/>
        </w:rPr>
        <w:t>2020—2024年全县农村常住居民人均可支配收入及其增长速度</w:t>
      </w:r>
    </w:p>
    <w:p w14:paraId="78563234">
      <w:pPr>
        <w:pStyle w:val="30"/>
        <w:rPr>
          <w:rFonts w:hint="default"/>
        </w:rPr>
      </w:pPr>
      <w:r>
        <w:drawing>
          <wp:inline distT="0" distB="0" distL="114300" distR="114300">
            <wp:extent cx="5610860" cy="3345180"/>
            <wp:effectExtent l="0" t="0" r="8890" b="7620"/>
            <wp:docPr id="2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DD0ED87">
      <w:r>
        <w:rPr>
          <w:rFonts w:hint="eastAsia"/>
        </w:rPr>
        <w:t>全年全县新增城镇就业人数1251人；失业人员实现再就业人数417人；就业困难人员再就业人数138人；失业再就业农村劳动力转移3035人；年末城镇登记失业人数288人；城镇登记失业率4.1%；开展技能培训407人次；创业培训60人次；岗前培训347人次。</w:t>
      </w:r>
    </w:p>
    <w:p w14:paraId="73351899">
      <w:r>
        <w:rPr>
          <w:rFonts w:hint="eastAsia"/>
        </w:rPr>
        <w:t>年末全县参加城乡居民基本养老保险的人数为83667人；参加城镇职工基本养老保险人数为11686人；参加失业保险的人数为8659人，领取失业保险金的人数为105人；参加工伤保险的人数为9272人。</w:t>
      </w:r>
    </w:p>
    <w:p w14:paraId="56FDAD80">
      <w:r>
        <w:rPr>
          <w:rFonts w:hint="eastAsia"/>
        </w:rPr>
        <w:t>年末全县参加基本医疗保险的人数为119435人。其中，参加职工基本医疗保险人数5161人，参加城乡居民基本医疗保险人数114274人，参加医疗费用统筹的离退休人数为15人。此外，参加生育保险的人数为5146人。</w:t>
      </w:r>
    </w:p>
    <w:p w14:paraId="5CF5F485">
      <w:r>
        <w:rPr>
          <w:rFonts w:hint="eastAsia"/>
        </w:rPr>
        <w:t>年末全县纳入城市最低生活保障的居民942人，发放城市低保资金4292708元；享受农村最低生活保障人数的居民4342人，发放农村低保资金25648023元。年末全县享受农村特困人员（农村五保供养）救助供养人数492人，发放五保供养金5487824.5元；临时救助466人。年末全县直接接受社会捐赠款426410元。全县收养性单位1家，收养人数1人。全县社区服务机构4家。</w:t>
      </w:r>
    </w:p>
    <w:p w14:paraId="62B2772B">
      <w:pPr>
        <w:pStyle w:val="2"/>
      </w:pPr>
      <w:r>
        <w:rPr>
          <w:rFonts w:hint="eastAsia"/>
        </w:rPr>
        <w:t>2024年，全县登记结婚753</w:t>
      </w:r>
      <w:r>
        <w:rPr>
          <w:rFonts w:hint="eastAsia"/>
          <w:lang w:val="en-US" w:eastAsia="zh-CN"/>
        </w:rPr>
        <w:t>对</w:t>
      </w:r>
      <w:r>
        <w:rPr>
          <w:rFonts w:hint="eastAsia"/>
        </w:rPr>
        <w:t>，结婚率0.75%。</w:t>
      </w:r>
    </w:p>
    <w:p w14:paraId="73929930">
      <w:pPr>
        <w:pStyle w:val="5"/>
      </w:pPr>
      <w:bookmarkStart w:id="30" w:name="_Toc18994"/>
      <w:bookmarkStart w:id="31" w:name="_Toc6419"/>
      <w:bookmarkStart w:id="32" w:name="_Toc16739"/>
      <w:r>
        <w:rPr>
          <w:rFonts w:hint="eastAsia"/>
        </w:rPr>
        <w:t>科学技术和教育</w:t>
      </w:r>
      <w:bookmarkEnd w:id="30"/>
      <w:bookmarkEnd w:id="31"/>
      <w:bookmarkEnd w:id="32"/>
    </w:p>
    <w:p w14:paraId="5A0BCE35">
      <w:r>
        <w:rPr>
          <w:rFonts w:hint="eastAsia"/>
        </w:rPr>
        <w:t>年末全县普通中学5所（包括初中3所、普通高中1所和职业中学1所），专任教师数681人，当年毕业1882人，年末在校学生6104人；小学17所，专任教师数623人，当年毕业1252人，年末在校学生5235人。</w:t>
      </w:r>
    </w:p>
    <w:p w14:paraId="11F2A631">
      <w:pPr>
        <w:pStyle w:val="7"/>
      </w:pPr>
      <w:r>
        <w:rPr>
          <w:rFonts w:hint="eastAsia"/>
        </w:rPr>
        <w:t>2024年全县各类教育发展情况</w:t>
      </w:r>
    </w:p>
    <w:tbl>
      <w:tblPr>
        <w:tblStyle w:val="32"/>
        <w:tblW w:w="9057" w:type="dxa"/>
        <w:jc w:val="center"/>
        <w:tblBorders>
          <w:top w:val="single" w:color="auto" w:sz="12" w:space="0"/>
          <w:left w:val="none" w:color="auto" w:sz="0" w:space="0"/>
          <w:bottom w:val="single" w:color="auto" w:sz="12"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
      <w:tblGrid>
        <w:gridCol w:w="1728"/>
        <w:gridCol w:w="1306"/>
        <w:gridCol w:w="1505"/>
        <w:gridCol w:w="1506"/>
        <w:gridCol w:w="1506"/>
        <w:gridCol w:w="1506"/>
      </w:tblGrid>
      <w:tr w14:paraId="2A77E036">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644" w:hRule="atLeast"/>
          <w:jc w:val="center"/>
        </w:trPr>
        <w:tc>
          <w:tcPr>
            <w:tcW w:w="1728" w:type="dxa"/>
            <w:tcBorders>
              <w:top w:val="single" w:color="auto" w:sz="12" w:space="0"/>
              <w:left w:val="nil"/>
              <w:bottom w:val="single" w:color="auto" w:sz="8" w:space="0"/>
              <w:right w:val="single" w:color="auto" w:sz="8" w:space="0"/>
              <w:insideH w:val="single" w:sz="8" w:space="0"/>
              <w:insideV w:val="single" w:sz="8" w:space="0"/>
              <w:tl2br w:val="nil"/>
              <w:tr2bl w:val="nil"/>
            </w:tcBorders>
            <w:vAlign w:val="center"/>
          </w:tcPr>
          <w:p w14:paraId="24DE5E99">
            <w:pPr>
              <w:pStyle w:val="30"/>
              <w:spacing w:line="240" w:lineRule="exact"/>
              <w:outlineLvl w:val="5"/>
              <w:rPr>
                <w:rFonts w:hint="default" w:ascii="Times New Roman" w:hAnsi="Times New Roman"/>
              </w:rPr>
            </w:pPr>
            <w:r>
              <w:rPr>
                <w:rFonts w:ascii="Times New Roman" w:hAnsi="Times New Roman"/>
              </w:rPr>
              <w:t>指标</w:t>
            </w:r>
          </w:p>
        </w:tc>
        <w:tc>
          <w:tcPr>
            <w:tcW w:w="1306" w:type="dxa"/>
            <w:tcBorders>
              <w:top w:val="single" w:color="auto" w:sz="12" w:space="0"/>
              <w:bottom w:val="single" w:color="auto" w:sz="8" w:space="0"/>
              <w:right w:val="single" w:color="auto" w:sz="8" w:space="0"/>
              <w:insideH w:val="single" w:sz="8" w:space="0"/>
              <w:insideV w:val="single" w:sz="8" w:space="0"/>
              <w:tl2br w:val="nil"/>
              <w:tr2bl w:val="nil"/>
            </w:tcBorders>
            <w:vAlign w:val="center"/>
          </w:tcPr>
          <w:p w14:paraId="01DFE149">
            <w:pPr>
              <w:pStyle w:val="30"/>
              <w:spacing w:line="240" w:lineRule="exact"/>
              <w:outlineLvl w:val="5"/>
              <w:rPr>
                <w:rFonts w:hint="default" w:ascii="Times New Roman" w:hAnsi="Times New Roman"/>
              </w:rPr>
            </w:pPr>
            <w:r>
              <w:rPr>
                <w:rFonts w:ascii="Times New Roman" w:hAnsi="Times New Roman"/>
              </w:rPr>
              <w:t>教师</w:t>
            </w:r>
          </w:p>
          <w:p w14:paraId="04D26EDC">
            <w:pPr>
              <w:pStyle w:val="30"/>
              <w:spacing w:line="240" w:lineRule="exact"/>
              <w:outlineLvl w:val="5"/>
              <w:rPr>
                <w:rFonts w:hint="default" w:ascii="Times New Roman" w:hAnsi="Times New Roman"/>
              </w:rPr>
            </w:pPr>
            <w:r>
              <w:rPr>
                <w:rFonts w:ascii="Times New Roman" w:hAnsi="Times New Roman"/>
              </w:rPr>
              <w:t>（人）</w:t>
            </w:r>
          </w:p>
        </w:tc>
        <w:tc>
          <w:tcPr>
            <w:tcW w:w="1505" w:type="dxa"/>
            <w:tcBorders>
              <w:top w:val="single" w:color="auto" w:sz="12" w:space="0"/>
              <w:bottom w:val="single" w:color="auto" w:sz="8" w:space="0"/>
              <w:right w:val="single" w:color="auto" w:sz="8" w:space="0"/>
              <w:insideH w:val="single" w:sz="8" w:space="0"/>
              <w:insideV w:val="single" w:sz="8" w:space="0"/>
              <w:tl2br w:val="nil"/>
              <w:tr2bl w:val="nil"/>
            </w:tcBorders>
            <w:vAlign w:val="center"/>
          </w:tcPr>
          <w:p w14:paraId="17F3B063">
            <w:pPr>
              <w:pStyle w:val="30"/>
              <w:spacing w:line="240" w:lineRule="exact"/>
              <w:outlineLvl w:val="5"/>
              <w:rPr>
                <w:rFonts w:hint="default" w:ascii="Times New Roman" w:hAnsi="Times New Roman"/>
              </w:rPr>
            </w:pPr>
            <w:r>
              <w:rPr>
                <w:rFonts w:ascii="Times New Roman" w:hAnsi="Times New Roman"/>
              </w:rPr>
              <w:t>毛入学率（%）</w:t>
            </w:r>
          </w:p>
        </w:tc>
        <w:tc>
          <w:tcPr>
            <w:tcW w:w="1506" w:type="dxa"/>
            <w:tcBorders>
              <w:top w:val="single" w:color="auto" w:sz="12" w:space="0"/>
              <w:bottom w:val="single" w:color="auto" w:sz="8" w:space="0"/>
              <w:right w:val="single" w:color="auto" w:sz="8" w:space="0"/>
              <w:insideH w:val="single" w:sz="8" w:space="0"/>
              <w:insideV w:val="single" w:sz="8" w:space="0"/>
              <w:tl2br w:val="nil"/>
              <w:tr2bl w:val="nil"/>
            </w:tcBorders>
            <w:vAlign w:val="center"/>
          </w:tcPr>
          <w:p w14:paraId="7AC294DA">
            <w:pPr>
              <w:pStyle w:val="30"/>
              <w:spacing w:line="240" w:lineRule="exact"/>
              <w:outlineLvl w:val="5"/>
              <w:rPr>
                <w:rFonts w:hint="default" w:ascii="Times New Roman" w:hAnsi="Times New Roman"/>
              </w:rPr>
            </w:pPr>
            <w:r>
              <w:rPr>
                <w:rFonts w:ascii="Times New Roman" w:hAnsi="Times New Roman"/>
              </w:rPr>
              <w:t>招生</w:t>
            </w:r>
          </w:p>
          <w:p w14:paraId="15D56A6B">
            <w:pPr>
              <w:pStyle w:val="30"/>
              <w:spacing w:line="240" w:lineRule="exact"/>
              <w:outlineLvl w:val="5"/>
              <w:rPr>
                <w:rFonts w:hint="default" w:ascii="Times New Roman" w:hAnsi="Times New Roman"/>
              </w:rPr>
            </w:pPr>
            <w:r>
              <w:rPr>
                <w:rFonts w:ascii="Times New Roman" w:hAnsi="Times New Roman"/>
              </w:rPr>
              <w:t>（人）</w:t>
            </w:r>
          </w:p>
        </w:tc>
        <w:tc>
          <w:tcPr>
            <w:tcW w:w="1506" w:type="dxa"/>
            <w:tcBorders>
              <w:top w:val="single" w:color="auto" w:sz="12" w:space="0"/>
              <w:bottom w:val="single" w:color="auto" w:sz="8" w:space="0"/>
              <w:right w:val="single" w:color="auto" w:sz="8" w:space="0"/>
              <w:insideH w:val="single" w:sz="8" w:space="0"/>
              <w:insideV w:val="single" w:sz="8" w:space="0"/>
              <w:tl2br w:val="nil"/>
              <w:tr2bl w:val="nil"/>
            </w:tcBorders>
            <w:vAlign w:val="center"/>
          </w:tcPr>
          <w:p w14:paraId="37604671">
            <w:pPr>
              <w:pStyle w:val="30"/>
              <w:spacing w:line="240" w:lineRule="exact"/>
              <w:outlineLvl w:val="5"/>
              <w:rPr>
                <w:rFonts w:hint="default" w:ascii="Times New Roman" w:hAnsi="Times New Roman"/>
              </w:rPr>
            </w:pPr>
            <w:r>
              <w:rPr>
                <w:rFonts w:ascii="Times New Roman" w:hAnsi="Times New Roman"/>
              </w:rPr>
              <w:t>在校生</w:t>
            </w:r>
          </w:p>
          <w:p w14:paraId="037B200A">
            <w:pPr>
              <w:pStyle w:val="30"/>
              <w:spacing w:line="240" w:lineRule="exact"/>
              <w:outlineLvl w:val="5"/>
              <w:rPr>
                <w:rFonts w:hint="default" w:ascii="Times New Roman" w:hAnsi="Times New Roman"/>
              </w:rPr>
            </w:pPr>
            <w:r>
              <w:rPr>
                <w:rFonts w:ascii="Times New Roman" w:hAnsi="Times New Roman"/>
              </w:rPr>
              <w:t>（人）</w:t>
            </w:r>
          </w:p>
        </w:tc>
        <w:tc>
          <w:tcPr>
            <w:tcW w:w="1506" w:type="dxa"/>
            <w:tcBorders>
              <w:top w:val="single" w:color="auto" w:sz="12" w:space="0"/>
              <w:bottom w:val="single" w:color="auto" w:sz="8" w:space="0"/>
              <w:right w:val="nil"/>
              <w:insideH w:val="single" w:sz="8" w:space="0"/>
              <w:insideV w:val="single" w:sz="8" w:space="0"/>
              <w:tl2br w:val="nil"/>
              <w:tr2bl w:val="nil"/>
            </w:tcBorders>
            <w:vAlign w:val="center"/>
          </w:tcPr>
          <w:p w14:paraId="2588E1F2">
            <w:pPr>
              <w:pStyle w:val="30"/>
              <w:spacing w:line="240" w:lineRule="exact"/>
              <w:outlineLvl w:val="5"/>
              <w:rPr>
                <w:rFonts w:hint="default" w:ascii="Times New Roman" w:hAnsi="Times New Roman"/>
              </w:rPr>
            </w:pPr>
            <w:r>
              <w:rPr>
                <w:rFonts w:ascii="Times New Roman" w:hAnsi="Times New Roman"/>
              </w:rPr>
              <w:t>毕业生</w:t>
            </w:r>
          </w:p>
          <w:p w14:paraId="0F50D13E">
            <w:pPr>
              <w:pStyle w:val="30"/>
              <w:spacing w:line="240" w:lineRule="exact"/>
              <w:outlineLvl w:val="5"/>
              <w:rPr>
                <w:rFonts w:hint="default" w:ascii="Times New Roman" w:hAnsi="Times New Roman"/>
              </w:rPr>
            </w:pPr>
            <w:r>
              <w:rPr>
                <w:rFonts w:ascii="Times New Roman" w:hAnsi="Times New Roman"/>
              </w:rPr>
              <w:t>（人）</w:t>
            </w:r>
          </w:p>
        </w:tc>
      </w:tr>
      <w:tr w14:paraId="1E7A2F7B">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737" w:hRule="exact"/>
          <w:jc w:val="center"/>
        </w:trPr>
        <w:tc>
          <w:tcPr>
            <w:tcW w:w="1728" w:type="dxa"/>
            <w:vAlign w:val="center"/>
          </w:tcPr>
          <w:p w14:paraId="53E1434B">
            <w:pPr>
              <w:pStyle w:val="30"/>
              <w:outlineLvl w:val="5"/>
              <w:rPr>
                <w:rFonts w:hint="default"/>
              </w:rPr>
            </w:pPr>
            <w:r>
              <w:t>中等职业教育</w:t>
            </w:r>
          </w:p>
        </w:tc>
        <w:tc>
          <w:tcPr>
            <w:tcW w:w="1306" w:type="dxa"/>
            <w:noWrap/>
            <w:vAlign w:val="center"/>
          </w:tcPr>
          <w:p w14:paraId="03DF7F9F">
            <w:pPr>
              <w:pStyle w:val="30"/>
              <w:outlineLvl w:val="5"/>
              <w:rPr>
                <w:rFonts w:hint="default"/>
              </w:rPr>
            </w:pPr>
            <w:r>
              <w:t>43</w:t>
            </w:r>
          </w:p>
        </w:tc>
        <w:tc>
          <w:tcPr>
            <w:tcW w:w="1505" w:type="dxa"/>
            <w:vAlign w:val="center"/>
          </w:tcPr>
          <w:p w14:paraId="302FB567">
            <w:pPr>
              <w:pStyle w:val="30"/>
              <w:outlineLvl w:val="5"/>
              <w:rPr>
                <w:rFonts w:hint="default"/>
              </w:rPr>
            </w:pPr>
            <w:r>
              <w:t>25</w:t>
            </w:r>
          </w:p>
        </w:tc>
        <w:tc>
          <w:tcPr>
            <w:tcW w:w="1506" w:type="dxa"/>
            <w:vAlign w:val="center"/>
          </w:tcPr>
          <w:p w14:paraId="314F0490">
            <w:pPr>
              <w:pStyle w:val="30"/>
              <w:outlineLvl w:val="5"/>
              <w:rPr>
                <w:rFonts w:hint="default"/>
              </w:rPr>
            </w:pPr>
            <w:r>
              <w:t>94</w:t>
            </w:r>
          </w:p>
        </w:tc>
        <w:tc>
          <w:tcPr>
            <w:tcW w:w="1506" w:type="dxa"/>
            <w:vAlign w:val="center"/>
          </w:tcPr>
          <w:p w14:paraId="3F6EE17A">
            <w:pPr>
              <w:pStyle w:val="30"/>
              <w:outlineLvl w:val="5"/>
              <w:rPr>
                <w:rFonts w:hint="default"/>
              </w:rPr>
            </w:pPr>
            <w:r>
              <w:t>343</w:t>
            </w:r>
          </w:p>
        </w:tc>
        <w:tc>
          <w:tcPr>
            <w:tcW w:w="1506" w:type="dxa"/>
            <w:vAlign w:val="center"/>
          </w:tcPr>
          <w:p w14:paraId="1BCCE502">
            <w:pPr>
              <w:pStyle w:val="30"/>
              <w:outlineLvl w:val="5"/>
              <w:rPr>
                <w:rFonts w:hint="default"/>
              </w:rPr>
            </w:pPr>
            <w:r>
              <w:t>110</w:t>
            </w:r>
          </w:p>
        </w:tc>
      </w:tr>
      <w:tr w14:paraId="3EBCB997">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737" w:hRule="exact"/>
          <w:jc w:val="center"/>
        </w:trPr>
        <w:tc>
          <w:tcPr>
            <w:tcW w:w="1728" w:type="dxa"/>
            <w:vAlign w:val="center"/>
          </w:tcPr>
          <w:p w14:paraId="507C4C89">
            <w:pPr>
              <w:pStyle w:val="30"/>
              <w:outlineLvl w:val="5"/>
              <w:rPr>
                <w:rFonts w:hint="default"/>
              </w:rPr>
            </w:pPr>
            <w:r>
              <w:t>普通高中</w:t>
            </w:r>
          </w:p>
        </w:tc>
        <w:tc>
          <w:tcPr>
            <w:tcW w:w="1306" w:type="dxa"/>
            <w:noWrap/>
            <w:vAlign w:val="center"/>
          </w:tcPr>
          <w:p w14:paraId="4B910F37">
            <w:pPr>
              <w:pStyle w:val="30"/>
              <w:outlineLvl w:val="5"/>
              <w:rPr>
                <w:rFonts w:hint="default"/>
              </w:rPr>
            </w:pPr>
            <w:r>
              <w:t>240</w:t>
            </w:r>
          </w:p>
        </w:tc>
        <w:tc>
          <w:tcPr>
            <w:tcW w:w="1505" w:type="dxa"/>
            <w:vAlign w:val="center"/>
          </w:tcPr>
          <w:p w14:paraId="17019CF4">
            <w:pPr>
              <w:pStyle w:val="30"/>
              <w:outlineLvl w:val="5"/>
              <w:rPr>
                <w:rFonts w:hint="default"/>
              </w:rPr>
            </w:pPr>
            <w:r>
              <w:t>78</w:t>
            </w:r>
          </w:p>
        </w:tc>
        <w:tc>
          <w:tcPr>
            <w:tcW w:w="1506" w:type="dxa"/>
            <w:vAlign w:val="center"/>
          </w:tcPr>
          <w:p w14:paraId="33EF0CAA">
            <w:pPr>
              <w:pStyle w:val="30"/>
              <w:outlineLvl w:val="5"/>
              <w:rPr>
                <w:rFonts w:hint="default"/>
              </w:rPr>
            </w:pPr>
            <w:r>
              <w:t>749</w:t>
            </w:r>
          </w:p>
        </w:tc>
        <w:tc>
          <w:tcPr>
            <w:tcW w:w="1506" w:type="dxa"/>
            <w:vAlign w:val="center"/>
          </w:tcPr>
          <w:p w14:paraId="74C5AF4B">
            <w:pPr>
              <w:pStyle w:val="30"/>
              <w:outlineLvl w:val="5"/>
              <w:rPr>
                <w:rFonts w:hint="default"/>
              </w:rPr>
            </w:pPr>
            <w:r>
              <w:t>2360</w:t>
            </w:r>
          </w:p>
        </w:tc>
        <w:tc>
          <w:tcPr>
            <w:tcW w:w="1506" w:type="dxa"/>
            <w:vAlign w:val="center"/>
          </w:tcPr>
          <w:p w14:paraId="5EE2D2C5">
            <w:pPr>
              <w:pStyle w:val="30"/>
              <w:outlineLvl w:val="5"/>
              <w:rPr>
                <w:rFonts w:hint="default"/>
              </w:rPr>
            </w:pPr>
            <w:r>
              <w:t>806</w:t>
            </w:r>
          </w:p>
        </w:tc>
      </w:tr>
      <w:tr w14:paraId="68F0D211">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737" w:hRule="exact"/>
          <w:jc w:val="center"/>
        </w:trPr>
        <w:tc>
          <w:tcPr>
            <w:tcW w:w="1728" w:type="dxa"/>
            <w:vAlign w:val="center"/>
          </w:tcPr>
          <w:p w14:paraId="6928B084">
            <w:pPr>
              <w:pStyle w:val="30"/>
              <w:outlineLvl w:val="5"/>
              <w:rPr>
                <w:rFonts w:hint="default"/>
              </w:rPr>
            </w:pPr>
            <w:r>
              <w:t>初中</w:t>
            </w:r>
          </w:p>
        </w:tc>
        <w:tc>
          <w:tcPr>
            <w:tcW w:w="1306" w:type="dxa"/>
            <w:vAlign w:val="center"/>
          </w:tcPr>
          <w:p w14:paraId="5908AFEA">
            <w:pPr>
              <w:pStyle w:val="30"/>
              <w:outlineLvl w:val="5"/>
              <w:rPr>
                <w:rFonts w:hint="default"/>
              </w:rPr>
            </w:pPr>
            <w:r>
              <w:t>394</w:t>
            </w:r>
          </w:p>
        </w:tc>
        <w:tc>
          <w:tcPr>
            <w:tcW w:w="1505" w:type="dxa"/>
            <w:vAlign w:val="center"/>
          </w:tcPr>
          <w:p w14:paraId="3D51766E">
            <w:pPr>
              <w:pStyle w:val="30"/>
              <w:outlineLvl w:val="5"/>
              <w:rPr>
                <w:rFonts w:hint="default"/>
              </w:rPr>
            </w:pPr>
            <w:r>
              <w:t>100</w:t>
            </w:r>
          </w:p>
        </w:tc>
        <w:tc>
          <w:tcPr>
            <w:tcW w:w="1506" w:type="dxa"/>
            <w:vAlign w:val="center"/>
          </w:tcPr>
          <w:p w14:paraId="79392C4E">
            <w:pPr>
              <w:pStyle w:val="30"/>
              <w:outlineLvl w:val="5"/>
              <w:rPr>
                <w:rFonts w:hint="default"/>
              </w:rPr>
            </w:pPr>
            <w:r>
              <w:t>1043</w:t>
            </w:r>
          </w:p>
        </w:tc>
        <w:tc>
          <w:tcPr>
            <w:tcW w:w="1506" w:type="dxa"/>
            <w:vAlign w:val="center"/>
          </w:tcPr>
          <w:p w14:paraId="21659E14">
            <w:pPr>
              <w:pStyle w:val="30"/>
              <w:outlineLvl w:val="5"/>
              <w:rPr>
                <w:rFonts w:hint="default"/>
              </w:rPr>
            </w:pPr>
            <w:r>
              <w:t>3401</w:t>
            </w:r>
          </w:p>
        </w:tc>
        <w:tc>
          <w:tcPr>
            <w:tcW w:w="1506" w:type="dxa"/>
            <w:vAlign w:val="center"/>
          </w:tcPr>
          <w:p w14:paraId="526E34EA">
            <w:pPr>
              <w:pStyle w:val="30"/>
              <w:outlineLvl w:val="5"/>
              <w:rPr>
                <w:rFonts w:hint="default"/>
              </w:rPr>
            </w:pPr>
            <w:r>
              <w:t>966</w:t>
            </w:r>
          </w:p>
        </w:tc>
      </w:tr>
      <w:tr w14:paraId="0EAB07C6">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737" w:hRule="exact"/>
          <w:jc w:val="center"/>
        </w:trPr>
        <w:tc>
          <w:tcPr>
            <w:tcW w:w="1728" w:type="dxa"/>
            <w:vAlign w:val="center"/>
          </w:tcPr>
          <w:p w14:paraId="79B7C6F1">
            <w:pPr>
              <w:pStyle w:val="30"/>
              <w:outlineLvl w:val="5"/>
              <w:rPr>
                <w:rFonts w:hint="default"/>
              </w:rPr>
            </w:pPr>
            <w:r>
              <w:t>小学</w:t>
            </w:r>
          </w:p>
        </w:tc>
        <w:tc>
          <w:tcPr>
            <w:tcW w:w="1306" w:type="dxa"/>
            <w:vAlign w:val="center"/>
          </w:tcPr>
          <w:p w14:paraId="1A57F38E">
            <w:pPr>
              <w:pStyle w:val="30"/>
              <w:outlineLvl w:val="5"/>
              <w:rPr>
                <w:rFonts w:hint="default"/>
              </w:rPr>
            </w:pPr>
            <w:r>
              <w:t>623</w:t>
            </w:r>
          </w:p>
        </w:tc>
        <w:tc>
          <w:tcPr>
            <w:tcW w:w="1505" w:type="dxa"/>
            <w:vAlign w:val="center"/>
          </w:tcPr>
          <w:p w14:paraId="3B27468F">
            <w:pPr>
              <w:pStyle w:val="30"/>
              <w:outlineLvl w:val="5"/>
              <w:rPr>
                <w:rFonts w:hint="default"/>
              </w:rPr>
            </w:pPr>
            <w:r>
              <w:t>100</w:t>
            </w:r>
          </w:p>
        </w:tc>
        <w:tc>
          <w:tcPr>
            <w:tcW w:w="1506" w:type="dxa"/>
            <w:vAlign w:val="center"/>
          </w:tcPr>
          <w:p w14:paraId="6CCAA9B9">
            <w:pPr>
              <w:pStyle w:val="30"/>
              <w:outlineLvl w:val="5"/>
              <w:rPr>
                <w:rFonts w:hint="default"/>
              </w:rPr>
            </w:pPr>
            <w:r>
              <w:t>659</w:t>
            </w:r>
          </w:p>
        </w:tc>
        <w:tc>
          <w:tcPr>
            <w:tcW w:w="1506" w:type="dxa"/>
            <w:vAlign w:val="center"/>
          </w:tcPr>
          <w:p w14:paraId="35DE0CE1">
            <w:pPr>
              <w:pStyle w:val="30"/>
              <w:outlineLvl w:val="5"/>
              <w:rPr>
                <w:rFonts w:hint="default"/>
              </w:rPr>
            </w:pPr>
            <w:r>
              <w:t>5235</w:t>
            </w:r>
          </w:p>
        </w:tc>
        <w:tc>
          <w:tcPr>
            <w:tcW w:w="1506" w:type="dxa"/>
            <w:vAlign w:val="center"/>
          </w:tcPr>
          <w:p w14:paraId="22A0D228">
            <w:pPr>
              <w:pStyle w:val="30"/>
              <w:outlineLvl w:val="5"/>
              <w:rPr>
                <w:rFonts w:hint="default"/>
              </w:rPr>
            </w:pPr>
            <w:r>
              <w:t>1252</w:t>
            </w:r>
          </w:p>
        </w:tc>
      </w:tr>
      <w:tr w14:paraId="2D588480">
        <w:tblPrEx>
          <w:tblBorders>
            <w:top w:val="single" w:color="auto" w:sz="12" w:space="0"/>
            <w:left w:val="none" w:color="auto" w:sz="0" w:space="0"/>
            <w:bottom w:val="single" w:color="auto" w:sz="12"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737" w:hRule="exact"/>
          <w:jc w:val="center"/>
        </w:trPr>
        <w:tc>
          <w:tcPr>
            <w:tcW w:w="1728" w:type="dxa"/>
            <w:vAlign w:val="center"/>
          </w:tcPr>
          <w:p w14:paraId="5255F618">
            <w:pPr>
              <w:pStyle w:val="30"/>
              <w:outlineLvl w:val="5"/>
              <w:rPr>
                <w:rFonts w:hint="default"/>
              </w:rPr>
            </w:pPr>
            <w:r>
              <w:t>学前教育</w:t>
            </w:r>
          </w:p>
        </w:tc>
        <w:tc>
          <w:tcPr>
            <w:tcW w:w="1306" w:type="dxa"/>
            <w:vAlign w:val="center"/>
          </w:tcPr>
          <w:p w14:paraId="46CED547">
            <w:pPr>
              <w:pStyle w:val="30"/>
              <w:outlineLvl w:val="5"/>
              <w:rPr>
                <w:rFonts w:hint="default"/>
              </w:rPr>
            </w:pPr>
            <w:r>
              <w:t>66</w:t>
            </w:r>
          </w:p>
        </w:tc>
        <w:tc>
          <w:tcPr>
            <w:tcW w:w="1505" w:type="dxa"/>
            <w:vAlign w:val="center"/>
          </w:tcPr>
          <w:p w14:paraId="07D8E77A">
            <w:pPr>
              <w:pStyle w:val="30"/>
              <w:outlineLvl w:val="5"/>
              <w:rPr>
                <w:rFonts w:hint="default"/>
              </w:rPr>
            </w:pPr>
            <w:r>
              <w:t>99</w:t>
            </w:r>
          </w:p>
        </w:tc>
        <w:tc>
          <w:tcPr>
            <w:tcW w:w="1506" w:type="dxa"/>
            <w:vAlign w:val="center"/>
          </w:tcPr>
          <w:p w14:paraId="2734EF44">
            <w:pPr>
              <w:pStyle w:val="30"/>
              <w:outlineLvl w:val="5"/>
              <w:rPr>
                <w:rFonts w:hint="default"/>
              </w:rPr>
            </w:pPr>
            <w:r>
              <w:t>1796</w:t>
            </w:r>
          </w:p>
        </w:tc>
        <w:tc>
          <w:tcPr>
            <w:tcW w:w="1506" w:type="dxa"/>
            <w:vAlign w:val="center"/>
          </w:tcPr>
          <w:p w14:paraId="34CBC32B">
            <w:pPr>
              <w:pStyle w:val="30"/>
              <w:outlineLvl w:val="5"/>
              <w:rPr>
                <w:rFonts w:hint="default"/>
              </w:rPr>
            </w:pPr>
            <w:r>
              <w:t>1796</w:t>
            </w:r>
          </w:p>
        </w:tc>
        <w:tc>
          <w:tcPr>
            <w:tcW w:w="1506" w:type="dxa"/>
            <w:vAlign w:val="center"/>
          </w:tcPr>
          <w:p w14:paraId="080B1CB2">
            <w:pPr>
              <w:pStyle w:val="30"/>
              <w:outlineLvl w:val="5"/>
              <w:rPr>
                <w:rFonts w:hint="default"/>
              </w:rPr>
            </w:pPr>
            <w:r>
              <w:t>642</w:t>
            </w:r>
          </w:p>
        </w:tc>
      </w:tr>
    </w:tbl>
    <w:p w14:paraId="37DFDFF1">
      <w:r>
        <w:rPr>
          <w:rFonts w:hint="eastAsia"/>
        </w:rPr>
        <w:t>全县有气象台（站）22个。气象系统开展人工影响天气业务的单位1个，全年降水量504.1mm，防雹、增雨受益覆盖面积50平方公里，全年平均气温11.8摄氏度，日照时长2538小时。全年平均气压889.6hpa。</w:t>
      </w:r>
    </w:p>
    <w:p w14:paraId="229EF84B">
      <w:r>
        <w:rPr>
          <w:rFonts w:hint="eastAsia"/>
        </w:rPr>
        <w:t>全县有专业综合地震台站1个，县级地震台网中心1个，前兆台站1个。</w:t>
      </w:r>
    </w:p>
    <w:p w14:paraId="47A8239F">
      <w:pPr>
        <w:pStyle w:val="5"/>
      </w:pPr>
      <w:bookmarkStart w:id="33" w:name="_Toc780"/>
      <w:bookmarkStart w:id="34" w:name="_Toc29896"/>
      <w:bookmarkStart w:id="35" w:name="_Toc4532"/>
      <w:r>
        <w:rPr>
          <w:rFonts w:hint="eastAsia"/>
        </w:rPr>
        <w:t>文化旅游、卫生健康和体育</w:t>
      </w:r>
      <w:bookmarkEnd w:id="33"/>
      <w:bookmarkEnd w:id="34"/>
      <w:bookmarkEnd w:id="35"/>
    </w:p>
    <w:p w14:paraId="186B6474">
      <w:r>
        <w:rPr>
          <w:rFonts w:hint="eastAsia"/>
        </w:rPr>
        <w:t>年末全县共有文化馆1个，乡镇文化站7座，剧团1个，电影公司1个；公共图书馆1个，公共图书馆藏书量83015册；乡村群众文艺队伍（文艺小分队）56支，开展乡土文化能人艺人工作17次，乡村文化带头人工作40次，免费送戏下乡216次。</w:t>
      </w:r>
    </w:p>
    <w:p w14:paraId="6AF979E0">
      <w:pPr>
        <w:pStyle w:val="2"/>
      </w:pPr>
      <w:r>
        <w:rPr>
          <w:rFonts w:hint="eastAsia"/>
        </w:rPr>
        <w:t>年末全县共有公共体育场550个，足球场17个，大小运动场13个，篮球场127个，排球场2个，全年举办体育运动竞赛场次62次。</w:t>
      </w:r>
    </w:p>
    <w:p w14:paraId="7FC56801">
      <w:r>
        <w:rPr>
          <w:rFonts w:hint="eastAsia"/>
        </w:rPr>
        <w:t>年末全县共有卫生机构（含诊所、村卫生室）125家，其中，县医院1家，中医院1家，疾控中心1家，卫生监督所1家，妇幼保健站1家，村卫生所98家，精神病院1家，乡镇卫生院8家。县医院床位150张，卫生院床位143张。卫生技术人员547人，其中执业医师189人，执业助理医师283人，注册护士170人，婴儿死亡率0.116%，产妇住院分娩比例100%。</w:t>
      </w:r>
    </w:p>
    <w:p w14:paraId="5333E247">
      <w:pPr>
        <w:pStyle w:val="5"/>
      </w:pPr>
      <w:bookmarkStart w:id="36" w:name="_Toc25219"/>
      <w:bookmarkStart w:id="37" w:name="_Toc9250"/>
      <w:bookmarkStart w:id="38" w:name="_Toc13728"/>
      <w:r>
        <w:rPr>
          <w:rFonts w:hint="eastAsia"/>
        </w:rPr>
        <w:t>资源、环境、应急管理</w:t>
      </w:r>
      <w:bookmarkEnd w:id="36"/>
      <w:bookmarkEnd w:id="37"/>
      <w:bookmarkEnd w:id="38"/>
      <w:r>
        <w:rPr>
          <w:rFonts w:hint="eastAsia"/>
        </w:rPr>
        <w:t>和其他</w:t>
      </w:r>
    </w:p>
    <w:p w14:paraId="087C97A3">
      <w:r>
        <w:rPr>
          <w:rFonts w:hint="eastAsia"/>
        </w:rPr>
        <w:t>全县土地面积874.54平方公里，林地面积371.96平方公里。全县煤炭资源地质储量16.6亿吨，铁矿石储量0.2亿吨，石膏矿储量0.35亿吨，铝土矿储量1.5亿吨，硫铁矿储量0.15亿吨。全县耕地保有面积29257公顷，基本农田保护22466.67公顷。</w:t>
      </w:r>
    </w:p>
    <w:p w14:paraId="2ED1F386">
      <w:r>
        <w:rPr>
          <w:rFonts w:hint="eastAsia"/>
        </w:rPr>
        <w:t>年末全年开工各类水利工程6处，水利工程投入资金5230万元，水利工程完成土石方1173000立方米。</w:t>
      </w:r>
    </w:p>
    <w:p w14:paraId="47783512">
      <w:r>
        <w:rPr>
          <w:rFonts w:hint="eastAsia"/>
        </w:rPr>
        <w:t>全县森林面积15377公顷，森林覆盖率17.58%；全县活立木蓄积896720立方米。</w:t>
      </w:r>
    </w:p>
    <w:p w14:paraId="6998C1C3">
      <w:pPr>
        <w:pStyle w:val="2"/>
      </w:pPr>
      <w:r>
        <w:rPr>
          <w:rFonts w:hint="eastAsia"/>
        </w:rPr>
        <w:t>年末县区绿化覆盖率13.59%，全年新增绿化面积17.73万平方米，建成区绿化面积101.34万平方米。全县供气管道长度22.5公里，液化石油气供气总量297吨，管道燃气用户2100户，液化石油气用户1420户。</w:t>
      </w:r>
    </w:p>
    <w:p w14:paraId="244E47F5">
      <w:r>
        <w:rPr>
          <w:rFonts w:hint="eastAsia"/>
        </w:rPr>
        <w:t>全县全年环境综合指数3.4，空气质量二级以上优良天数299天，PM2.5浓度均值为27.3微克/立方米，PM10浓度均值为52.5微克/立方米，二氧化硫浓度均值为8.3微克/立方米，二氧化氮浓度均值为15.4微克/立方米，一氧化碳浓度均值为1.1微克/立方米。</w:t>
      </w:r>
    </w:p>
    <w:p w14:paraId="6A2B4DFB">
      <w:pPr>
        <w:pStyle w:val="2"/>
      </w:pPr>
      <w:r>
        <w:rPr>
          <w:rFonts w:hint="eastAsia"/>
        </w:rPr>
        <w:t>全县污水处理厂1家，全年工业废水排放量387127吨，工业废水处理量387127吨，城市污水处理率100%。</w:t>
      </w:r>
    </w:p>
    <w:p w14:paraId="1A5B7712">
      <w:r>
        <w:rPr>
          <w:rFonts w:hint="eastAsia"/>
        </w:rPr>
        <w:t>全年全县启动应急响应1次，发生2起生产经营性安全事故，死亡2人。煤矿百吨死亡人数1人。</w:t>
      </w:r>
    </w:p>
    <w:p w14:paraId="41F39BB2">
      <w:pPr>
        <w:pStyle w:val="2"/>
      </w:pPr>
      <w:r>
        <w:rPr>
          <w:rFonts w:hint="eastAsia"/>
        </w:rPr>
        <w:t>2024年，全县民事案件立案数792件，全县刑事案件立案数58件，全县行政案件立案数2件，全县其他案件立案数6件。全县犯罪人数合计92人，其中全县青少年犯罪人数合计13人（年龄25周岁及以下）。</w:t>
      </w:r>
    </w:p>
    <w:p w14:paraId="39A8D14F">
      <w:pPr>
        <w:pStyle w:val="2"/>
      </w:pPr>
      <w:r>
        <w:rPr>
          <w:rFonts w:hint="eastAsia"/>
        </w:rPr>
        <w:t>2024年，全县处理信访案件数量405件。2013年—2024年累计信访案件数量3933件。</w:t>
      </w:r>
    </w:p>
    <w:p w14:paraId="1C728EC8">
      <w:bookmarkStart w:id="39" w:name="_Toc19544"/>
      <w:bookmarkStart w:id="40" w:name="_Toc27714"/>
      <w:bookmarkStart w:id="41" w:name="_Toc15537"/>
      <w:r>
        <w:rPr>
          <w:rFonts w:hint="eastAsia"/>
        </w:rPr>
        <w:br w:type="page"/>
      </w:r>
    </w:p>
    <w:p w14:paraId="71DC4247">
      <w:pPr>
        <w:ind w:firstLine="643"/>
        <w:rPr>
          <w:b/>
          <w:bCs/>
        </w:rPr>
      </w:pPr>
      <w:r>
        <w:rPr>
          <w:rFonts w:hint="eastAsia"/>
          <w:b/>
          <w:bCs/>
        </w:rPr>
        <w:t>公报注释：</w:t>
      </w:r>
      <w:bookmarkEnd w:id="39"/>
      <w:bookmarkEnd w:id="40"/>
      <w:bookmarkEnd w:id="41"/>
    </w:p>
    <w:p w14:paraId="29E7A3C4">
      <w:r>
        <w:rPr>
          <w:rFonts w:hint="eastAsia"/>
        </w:rPr>
        <w:t>[1]本公报部分数据为初步统计数据，除注明外，所有增长或下降均为同上年相比较。部分数据因四舍五入的原因，存在与分项合计不等的情况。</w:t>
      </w:r>
    </w:p>
    <w:p w14:paraId="3682675A">
      <w:r>
        <w:rPr>
          <w:rFonts w:hint="eastAsia"/>
        </w:rPr>
        <w:t>[2]本公报部分数据由相关部门提供。</w:t>
      </w:r>
    </w:p>
    <w:p w14:paraId="43C3B6AB">
      <w:r>
        <w:rPr>
          <w:rFonts w:hint="eastAsia"/>
        </w:rPr>
        <w:t>[3]地区生产总值、三次产业及相关行业增加值、生产总值、人均国内生产总值绝对数按现价计算，增长速度按不变价格计算。根据第五次全国经济普查结果，并同步实施城镇居民自有住房服务核算方法改革，对地区生产总值、三次产业及相关行业增加值进行了修订。</w:t>
      </w:r>
    </w:p>
    <w:p w14:paraId="4643A932">
      <w:r>
        <w:rPr>
          <w:rFonts w:hint="eastAsia"/>
        </w:rPr>
        <w:t>[4]两年平均增速是指以2022年同期数为基数，采用几何平均的方法计算的增速。</w:t>
      </w:r>
    </w:p>
    <w:p w14:paraId="2CBEAC4C">
      <w:r>
        <w:rPr>
          <w:rFonts w:hint="eastAsia"/>
        </w:rPr>
        <w:t>[5]生产经营性安全事故起数和死亡人数不含高速公路事故。</w:t>
      </w:r>
    </w:p>
    <w:p w14:paraId="29E49DE0">
      <w:r>
        <w:rPr>
          <w:rFonts w:hint="eastAsia"/>
        </w:rPr>
        <w:t>[6]2022年7月起，实际使用外资金额使用工信部门口径数据。</w:t>
      </w:r>
    </w:p>
    <w:p w14:paraId="4289720B">
      <w:pPr>
        <w:pStyle w:val="2"/>
      </w:pPr>
      <w:r>
        <w:rPr>
          <w:rFonts w:hint="eastAsia"/>
        </w:rPr>
        <w:t>[7]民间固定资产投资是指具有集体、私营、个人性质的内资企事业单位以及由其控股（包括绝对控股和相对控股）的企业单位建造或购置固定资产的投资。</w:t>
      </w:r>
    </w:p>
    <w:p w14:paraId="2DE8D767">
      <w:pPr>
        <w:pStyle w:val="2"/>
      </w:pPr>
      <w:r>
        <w:rPr>
          <w:rFonts w:hint="eastAsia"/>
        </w:rPr>
        <w:t>[8]房地产业投资除房地产开发投资外，还包括建设单位自建房屋以及物业管理、中介服务和其他房地产投资。</w:t>
      </w:r>
    </w:p>
    <w:p w14:paraId="589C683A">
      <w:pPr>
        <w:pStyle w:val="2"/>
      </w:pPr>
      <w:r>
        <w:rPr>
          <w:rFonts w:hint="eastAsia"/>
        </w:rPr>
        <w:t>[9]原保险保费收入是指保险企业确认的原保险合同保费收入。</w:t>
      </w:r>
    </w:p>
    <w:p w14:paraId="035762CC">
      <w:pPr>
        <w:pStyle w:val="2"/>
      </w:pPr>
      <w:r>
        <w:rPr>
          <w:rFonts w:hint="eastAsia"/>
        </w:rPr>
        <w:t>[10]中等职业教育包括普通中专、成人中专、职业高中和技工学校。</w:t>
      </w:r>
    </w:p>
    <w:p w14:paraId="4A75EAE6">
      <w:pPr>
        <w:pStyle w:val="2"/>
      </w:pPr>
      <w:r>
        <w:rPr>
          <w:rFonts w:hint="eastAsia"/>
        </w:rPr>
        <w:t>[11]除注明外，本公报所列增加、增长、减少、下降均系与上年比较。</w:t>
      </w:r>
    </w:p>
    <w:p w14:paraId="6A81566C">
      <w:pPr>
        <w:pStyle w:val="2"/>
        <w:spacing w:line="560" w:lineRule="exact"/>
      </w:pPr>
    </w:p>
    <w:sectPr>
      <w:footerReference r:id="rId5" w:type="default"/>
      <w:type w:val="oddPage"/>
      <w:pgSz w:w="11905" w:h="16838"/>
      <w:pgMar w:top="2098" w:right="1474" w:bottom="1984" w:left="1587" w:header="851" w:footer="992" w:gutter="0"/>
      <w:pgBorders>
        <w:top w:val="none" w:sz="0" w:space="0"/>
        <w:left w:val="none" w:sz="0" w:space="0"/>
        <w:bottom w:val="none" w:sz="0" w:space="0"/>
        <w:right w:val="none" w:sz="0" w:space="0"/>
      </w:pgBorders>
      <w:pgNumType w:fmt="decimal"/>
      <w:cols w:space="0" w:num="1"/>
      <w:docGrid w:type="lines" w:linePitch="45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1" w:fontKey="{CD8C5CA4-165A-4E46-BDFB-4F339AD1FB8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F26C0">
    <w:pPr>
      <w:pStyle w:val="1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CC6FC">
                          <w:pPr>
                            <w:pStyle w:val="17"/>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- 11 -</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45CC6FC">
                    <w:pPr>
                      <w:pStyle w:val="17"/>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- 11 -</w:t>
                    </w:r>
                    <w:r>
                      <w:rPr>
                        <w:sz w:val="24"/>
                        <w:szCs w:val="40"/>
                      </w:rPr>
                      <w:fldChar w:fldCharType="end"/>
                    </w:r>
                    <w:r>
                      <w:rPr>
                        <w:sz w:val="24"/>
                        <w:szCs w:val="4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640"/>
      </w:pPr>
      <w:r>
        <w:separator/>
      </w:r>
    </w:p>
  </w:footnote>
  <w:footnote w:type="continuationSeparator" w:id="1">
    <w:p>
      <w:pPr>
        <w:spacing w:line="288"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08DB4"/>
    <w:multiLevelType w:val="multilevel"/>
    <w:tmpl w:val="89008DB4"/>
    <w:lvl w:ilvl="0" w:tentative="0">
      <w:start w:val="0"/>
      <w:numFmt w:val="chineseCounting"/>
      <w:pStyle w:val="3"/>
      <w:suff w:val="nothing"/>
      <w:lvlText w:val="%1、"/>
      <w:lvlJc w:val="center"/>
      <w:pPr>
        <w:tabs>
          <w:tab w:val="left" w:pos="0"/>
        </w:tabs>
        <w:ind w:left="0" w:firstLine="420"/>
      </w:pPr>
      <w:rPr>
        <w:rFonts w:hint="eastAsia" w:ascii="Times New Roman" w:hAnsi="Times New Roman" w:eastAsia="方正小标宋简体" w:cs="宋体"/>
        <w:sz w:val="44"/>
        <w:szCs w:val="24"/>
      </w:rPr>
    </w:lvl>
    <w:lvl w:ilvl="1" w:tentative="0">
      <w:start w:val="1"/>
      <w:numFmt w:val="chineseCounting"/>
      <w:pStyle w:val="4"/>
      <w:suff w:val="nothing"/>
      <w:lvlText w:val="（%2）"/>
      <w:lvlJc w:val="left"/>
      <w:pPr>
        <w:tabs>
          <w:tab w:val="left" w:pos="0"/>
        </w:tabs>
        <w:ind w:left="0" w:firstLine="420"/>
      </w:pPr>
      <w:rPr>
        <w:rFonts w:hint="eastAsia" w:ascii="Times New Roman" w:hAnsi="Times New Roman" w:eastAsia="楷体" w:cs="宋体"/>
        <w:b/>
        <w:bCs/>
        <w:sz w:val="32"/>
        <w:szCs w:val="24"/>
      </w:rPr>
    </w:lvl>
    <w:lvl w:ilvl="2" w:tentative="0">
      <w:start w:val="1"/>
      <w:numFmt w:val="chineseCounting"/>
      <w:pStyle w:val="5"/>
      <w:suff w:val="nothing"/>
      <w:lvlText w:val="%3、"/>
      <w:lvlJc w:val="left"/>
      <w:pPr>
        <w:tabs>
          <w:tab w:val="left" w:pos="0"/>
        </w:tabs>
        <w:ind w:left="0" w:firstLine="420"/>
      </w:pPr>
      <w:rPr>
        <w:rFonts w:hint="eastAsia" w:ascii="Times New Roman" w:hAnsi="Times New Roman" w:eastAsia="黑体" w:cs="宋体"/>
        <w:sz w:val="32"/>
        <w:szCs w:val="32"/>
      </w:rPr>
    </w:lvl>
    <w:lvl w:ilvl="3" w:tentative="0">
      <w:start w:val="1"/>
      <w:numFmt w:val="decimal"/>
      <w:lvlRestart w:val="2"/>
      <w:pStyle w:val="6"/>
      <w:suff w:val="nothing"/>
      <w:lvlText w:val="图%4 "/>
      <w:lvlJc w:val="left"/>
      <w:pPr>
        <w:tabs>
          <w:tab w:val="left" w:pos="0"/>
        </w:tabs>
        <w:ind w:left="0" w:firstLine="420"/>
      </w:pPr>
      <w:rPr>
        <w:rFonts w:hint="eastAsia" w:ascii="Times New Roman" w:hAnsi="Times New Roman" w:eastAsia="宋体" w:cs="宋体"/>
        <w:sz w:val="24"/>
        <w:szCs w:val="24"/>
      </w:rPr>
    </w:lvl>
    <w:lvl w:ilvl="4" w:tentative="0">
      <w:start w:val="1"/>
      <w:numFmt w:val="decimal"/>
      <w:lvlRestart w:val="2"/>
      <w:pStyle w:val="7"/>
      <w:suff w:val="nothing"/>
      <w:lvlText w:val="表%5 "/>
      <w:lvlJc w:val="left"/>
      <w:pPr>
        <w:tabs>
          <w:tab w:val="left" w:pos="0"/>
        </w:tabs>
        <w:ind w:left="0" w:firstLine="402"/>
      </w:pPr>
      <w:rPr>
        <w:rFonts w:hint="eastAsia" w:ascii="Times New Roman" w:hAnsi="Times New Roman" w:eastAsia="宋体" w:cs="宋体"/>
        <w:sz w:val="24"/>
        <w:szCs w:val="24"/>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22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YmJlYjdjZmJlNzA1Zjg3MjE5NGFjMmM3MDU5ZjYifQ=="/>
  </w:docVars>
  <w:rsids>
    <w:rsidRoot w:val="07B75E29"/>
    <w:rsid w:val="00081EC6"/>
    <w:rsid w:val="00091D5D"/>
    <w:rsid w:val="000930E8"/>
    <w:rsid w:val="000C3F8E"/>
    <w:rsid w:val="000D578B"/>
    <w:rsid w:val="00113FB7"/>
    <w:rsid w:val="00187837"/>
    <w:rsid w:val="0022121F"/>
    <w:rsid w:val="002713BA"/>
    <w:rsid w:val="002A7FD1"/>
    <w:rsid w:val="002E7DCD"/>
    <w:rsid w:val="0031380D"/>
    <w:rsid w:val="00333A2A"/>
    <w:rsid w:val="00355568"/>
    <w:rsid w:val="003B3039"/>
    <w:rsid w:val="004046ED"/>
    <w:rsid w:val="00437AEE"/>
    <w:rsid w:val="00473031"/>
    <w:rsid w:val="00494247"/>
    <w:rsid w:val="004C6EFA"/>
    <w:rsid w:val="004D5E59"/>
    <w:rsid w:val="004E4FDD"/>
    <w:rsid w:val="004F1044"/>
    <w:rsid w:val="005262D5"/>
    <w:rsid w:val="00586FEC"/>
    <w:rsid w:val="005B020B"/>
    <w:rsid w:val="005B7610"/>
    <w:rsid w:val="005D6E24"/>
    <w:rsid w:val="00665F60"/>
    <w:rsid w:val="006A26FF"/>
    <w:rsid w:val="006E4A62"/>
    <w:rsid w:val="006F5950"/>
    <w:rsid w:val="00766BE3"/>
    <w:rsid w:val="007826B7"/>
    <w:rsid w:val="0078604D"/>
    <w:rsid w:val="007B22B9"/>
    <w:rsid w:val="007B2E95"/>
    <w:rsid w:val="007D1B3A"/>
    <w:rsid w:val="007E2936"/>
    <w:rsid w:val="008173CD"/>
    <w:rsid w:val="008871F7"/>
    <w:rsid w:val="00972C42"/>
    <w:rsid w:val="009C512B"/>
    <w:rsid w:val="009D6D84"/>
    <w:rsid w:val="00A0264C"/>
    <w:rsid w:val="00A4775A"/>
    <w:rsid w:val="00A734EC"/>
    <w:rsid w:val="00A90278"/>
    <w:rsid w:val="00AA025E"/>
    <w:rsid w:val="00AF7F2D"/>
    <w:rsid w:val="00B7713E"/>
    <w:rsid w:val="00B85DD8"/>
    <w:rsid w:val="00BA1D86"/>
    <w:rsid w:val="00BC0C23"/>
    <w:rsid w:val="00BC12AE"/>
    <w:rsid w:val="00C15E55"/>
    <w:rsid w:val="00C47441"/>
    <w:rsid w:val="00CD692F"/>
    <w:rsid w:val="00CE6E91"/>
    <w:rsid w:val="00D41B32"/>
    <w:rsid w:val="00D62D3F"/>
    <w:rsid w:val="00DD2462"/>
    <w:rsid w:val="00DE552F"/>
    <w:rsid w:val="00E25DCF"/>
    <w:rsid w:val="00E46004"/>
    <w:rsid w:val="00E673D4"/>
    <w:rsid w:val="00E86B50"/>
    <w:rsid w:val="00ED362E"/>
    <w:rsid w:val="00FA68E4"/>
    <w:rsid w:val="00FC2EDD"/>
    <w:rsid w:val="00FF4889"/>
    <w:rsid w:val="010E36BE"/>
    <w:rsid w:val="011078C7"/>
    <w:rsid w:val="0119677B"/>
    <w:rsid w:val="01260E98"/>
    <w:rsid w:val="01361BBA"/>
    <w:rsid w:val="0147153B"/>
    <w:rsid w:val="016525A3"/>
    <w:rsid w:val="01710365"/>
    <w:rsid w:val="018F4C90"/>
    <w:rsid w:val="019422A6"/>
    <w:rsid w:val="01B56D4F"/>
    <w:rsid w:val="01CB1C7B"/>
    <w:rsid w:val="01D37272"/>
    <w:rsid w:val="021E78E9"/>
    <w:rsid w:val="022073D6"/>
    <w:rsid w:val="02227680"/>
    <w:rsid w:val="02353A89"/>
    <w:rsid w:val="023C38E7"/>
    <w:rsid w:val="025C1016"/>
    <w:rsid w:val="027B7F86"/>
    <w:rsid w:val="02847727"/>
    <w:rsid w:val="0290761D"/>
    <w:rsid w:val="02BC3862"/>
    <w:rsid w:val="02BF2368"/>
    <w:rsid w:val="02D92666"/>
    <w:rsid w:val="02FA438B"/>
    <w:rsid w:val="03011BBD"/>
    <w:rsid w:val="030C365A"/>
    <w:rsid w:val="031E276F"/>
    <w:rsid w:val="03237D85"/>
    <w:rsid w:val="032D4760"/>
    <w:rsid w:val="03386F9E"/>
    <w:rsid w:val="03433F84"/>
    <w:rsid w:val="035166A0"/>
    <w:rsid w:val="0361440A"/>
    <w:rsid w:val="038043BC"/>
    <w:rsid w:val="039842CF"/>
    <w:rsid w:val="039C2E0F"/>
    <w:rsid w:val="039D18E6"/>
    <w:rsid w:val="03D746CC"/>
    <w:rsid w:val="03DB240E"/>
    <w:rsid w:val="03E27758"/>
    <w:rsid w:val="03EC461B"/>
    <w:rsid w:val="03F053EA"/>
    <w:rsid w:val="03FB03BA"/>
    <w:rsid w:val="0402235D"/>
    <w:rsid w:val="04043D22"/>
    <w:rsid w:val="04070EBF"/>
    <w:rsid w:val="0422003D"/>
    <w:rsid w:val="042E0DB9"/>
    <w:rsid w:val="043D09D3"/>
    <w:rsid w:val="04450EA5"/>
    <w:rsid w:val="047672AC"/>
    <w:rsid w:val="0477709D"/>
    <w:rsid w:val="04877EA0"/>
    <w:rsid w:val="049A7BD3"/>
    <w:rsid w:val="049F7A2D"/>
    <w:rsid w:val="04A011F9"/>
    <w:rsid w:val="04A53654"/>
    <w:rsid w:val="04B07740"/>
    <w:rsid w:val="04BD39D8"/>
    <w:rsid w:val="04C64E6C"/>
    <w:rsid w:val="04FF2742"/>
    <w:rsid w:val="0508221C"/>
    <w:rsid w:val="051A15A8"/>
    <w:rsid w:val="05230EF2"/>
    <w:rsid w:val="052676B9"/>
    <w:rsid w:val="052851DF"/>
    <w:rsid w:val="05317E44"/>
    <w:rsid w:val="05405606"/>
    <w:rsid w:val="054514D8"/>
    <w:rsid w:val="055B3C0F"/>
    <w:rsid w:val="056974FD"/>
    <w:rsid w:val="05834B0B"/>
    <w:rsid w:val="058C1C12"/>
    <w:rsid w:val="05976809"/>
    <w:rsid w:val="059D4972"/>
    <w:rsid w:val="05A53BC9"/>
    <w:rsid w:val="05AA0216"/>
    <w:rsid w:val="05BD5885"/>
    <w:rsid w:val="05BE6CDA"/>
    <w:rsid w:val="05EA2DDC"/>
    <w:rsid w:val="05EC43D5"/>
    <w:rsid w:val="06110369"/>
    <w:rsid w:val="0633208D"/>
    <w:rsid w:val="063A1DEA"/>
    <w:rsid w:val="063E15DE"/>
    <w:rsid w:val="064222D0"/>
    <w:rsid w:val="06680012"/>
    <w:rsid w:val="06996F06"/>
    <w:rsid w:val="06B50CF4"/>
    <w:rsid w:val="06B86A37"/>
    <w:rsid w:val="06C76C7A"/>
    <w:rsid w:val="06E415DA"/>
    <w:rsid w:val="06EE7E91"/>
    <w:rsid w:val="06FA2BAB"/>
    <w:rsid w:val="07034156"/>
    <w:rsid w:val="074107DA"/>
    <w:rsid w:val="074227AB"/>
    <w:rsid w:val="074277D3"/>
    <w:rsid w:val="075309AC"/>
    <w:rsid w:val="075904BA"/>
    <w:rsid w:val="076F5B99"/>
    <w:rsid w:val="077F7794"/>
    <w:rsid w:val="07827A92"/>
    <w:rsid w:val="079271F5"/>
    <w:rsid w:val="07A019A5"/>
    <w:rsid w:val="07B53DB1"/>
    <w:rsid w:val="07B75E29"/>
    <w:rsid w:val="07B76CEE"/>
    <w:rsid w:val="07C17B6D"/>
    <w:rsid w:val="07D162FA"/>
    <w:rsid w:val="07E8334B"/>
    <w:rsid w:val="07ED2710"/>
    <w:rsid w:val="07F127A9"/>
    <w:rsid w:val="07F7358F"/>
    <w:rsid w:val="07FB307F"/>
    <w:rsid w:val="07FF681B"/>
    <w:rsid w:val="080C0DE8"/>
    <w:rsid w:val="081952B3"/>
    <w:rsid w:val="08212121"/>
    <w:rsid w:val="08341CBE"/>
    <w:rsid w:val="08393BA7"/>
    <w:rsid w:val="08395955"/>
    <w:rsid w:val="084542FA"/>
    <w:rsid w:val="084762C4"/>
    <w:rsid w:val="08581A70"/>
    <w:rsid w:val="086D6FE9"/>
    <w:rsid w:val="086E55FF"/>
    <w:rsid w:val="08732C15"/>
    <w:rsid w:val="08777E7C"/>
    <w:rsid w:val="08820F68"/>
    <w:rsid w:val="08843074"/>
    <w:rsid w:val="08894C98"/>
    <w:rsid w:val="08A13C26"/>
    <w:rsid w:val="08BA1793"/>
    <w:rsid w:val="08BA6A96"/>
    <w:rsid w:val="08D75A21"/>
    <w:rsid w:val="09012917"/>
    <w:rsid w:val="0911242E"/>
    <w:rsid w:val="09154400"/>
    <w:rsid w:val="091649E3"/>
    <w:rsid w:val="09546F33"/>
    <w:rsid w:val="09684744"/>
    <w:rsid w:val="09723479"/>
    <w:rsid w:val="097D1872"/>
    <w:rsid w:val="097F1A8E"/>
    <w:rsid w:val="09802D13"/>
    <w:rsid w:val="09840174"/>
    <w:rsid w:val="099C43EE"/>
    <w:rsid w:val="09A277C1"/>
    <w:rsid w:val="09B5199D"/>
    <w:rsid w:val="09B950A9"/>
    <w:rsid w:val="09BA51F2"/>
    <w:rsid w:val="09C35025"/>
    <w:rsid w:val="09D74EF0"/>
    <w:rsid w:val="09DF68E3"/>
    <w:rsid w:val="09EA33AB"/>
    <w:rsid w:val="09ED18B2"/>
    <w:rsid w:val="0A0A75A9"/>
    <w:rsid w:val="0A377347"/>
    <w:rsid w:val="0A426D43"/>
    <w:rsid w:val="0A4F2E9A"/>
    <w:rsid w:val="0A50699F"/>
    <w:rsid w:val="0A64315D"/>
    <w:rsid w:val="0A762E91"/>
    <w:rsid w:val="0AA109E1"/>
    <w:rsid w:val="0AA23C86"/>
    <w:rsid w:val="0AC46E03"/>
    <w:rsid w:val="0ACA3822"/>
    <w:rsid w:val="0AD67BFB"/>
    <w:rsid w:val="0AD906E4"/>
    <w:rsid w:val="0ADF4592"/>
    <w:rsid w:val="0B1F7084"/>
    <w:rsid w:val="0B316DB7"/>
    <w:rsid w:val="0B362A3B"/>
    <w:rsid w:val="0B36301C"/>
    <w:rsid w:val="0B364F5A"/>
    <w:rsid w:val="0B422E56"/>
    <w:rsid w:val="0B675BF5"/>
    <w:rsid w:val="0B6B22C9"/>
    <w:rsid w:val="0B707256"/>
    <w:rsid w:val="0B750D9E"/>
    <w:rsid w:val="0B772A1C"/>
    <w:rsid w:val="0B776EC0"/>
    <w:rsid w:val="0B8D3BCD"/>
    <w:rsid w:val="0B945BD4"/>
    <w:rsid w:val="0B971310"/>
    <w:rsid w:val="0BA064F9"/>
    <w:rsid w:val="0BAA59C1"/>
    <w:rsid w:val="0BAB1E8A"/>
    <w:rsid w:val="0BB73B0B"/>
    <w:rsid w:val="0BBB6441"/>
    <w:rsid w:val="0BC22AFC"/>
    <w:rsid w:val="0BC546F2"/>
    <w:rsid w:val="0BDC0CB8"/>
    <w:rsid w:val="0BDE121C"/>
    <w:rsid w:val="0BE75801"/>
    <w:rsid w:val="0BF12633"/>
    <w:rsid w:val="0C053FB4"/>
    <w:rsid w:val="0C201306"/>
    <w:rsid w:val="0C364685"/>
    <w:rsid w:val="0C3721AC"/>
    <w:rsid w:val="0C4072B2"/>
    <w:rsid w:val="0C52306D"/>
    <w:rsid w:val="0C5965C6"/>
    <w:rsid w:val="0C663659"/>
    <w:rsid w:val="0C6805B7"/>
    <w:rsid w:val="0C7952FB"/>
    <w:rsid w:val="0C8F023A"/>
    <w:rsid w:val="0C8F3D96"/>
    <w:rsid w:val="0CA91BE5"/>
    <w:rsid w:val="0CBD0134"/>
    <w:rsid w:val="0CCF4ADA"/>
    <w:rsid w:val="0CFA3905"/>
    <w:rsid w:val="0D1129FD"/>
    <w:rsid w:val="0D174A35"/>
    <w:rsid w:val="0D3462AE"/>
    <w:rsid w:val="0D5D3E94"/>
    <w:rsid w:val="0D7B11F5"/>
    <w:rsid w:val="0D9D7D97"/>
    <w:rsid w:val="0DB429A2"/>
    <w:rsid w:val="0DBC505E"/>
    <w:rsid w:val="0DD36263"/>
    <w:rsid w:val="0DF4791B"/>
    <w:rsid w:val="0E1127EA"/>
    <w:rsid w:val="0E1E0ACC"/>
    <w:rsid w:val="0E2A021A"/>
    <w:rsid w:val="0E4617CA"/>
    <w:rsid w:val="0E635220"/>
    <w:rsid w:val="0E76027A"/>
    <w:rsid w:val="0E7616B1"/>
    <w:rsid w:val="0E956442"/>
    <w:rsid w:val="0E997665"/>
    <w:rsid w:val="0E9B2EC6"/>
    <w:rsid w:val="0EA0672E"/>
    <w:rsid w:val="0EA33B28"/>
    <w:rsid w:val="0EB2446E"/>
    <w:rsid w:val="0EB9159E"/>
    <w:rsid w:val="0EC0292C"/>
    <w:rsid w:val="0ECE3CAC"/>
    <w:rsid w:val="0ED96308"/>
    <w:rsid w:val="0EF071C1"/>
    <w:rsid w:val="0EFF16A6"/>
    <w:rsid w:val="0F1F0D21"/>
    <w:rsid w:val="0F566DED"/>
    <w:rsid w:val="0F593D02"/>
    <w:rsid w:val="0F633DCB"/>
    <w:rsid w:val="0F865627"/>
    <w:rsid w:val="0F895414"/>
    <w:rsid w:val="0FAA3873"/>
    <w:rsid w:val="0FAB1E11"/>
    <w:rsid w:val="0FAD5F50"/>
    <w:rsid w:val="0FB07EA3"/>
    <w:rsid w:val="10022AD1"/>
    <w:rsid w:val="101C4FBF"/>
    <w:rsid w:val="1024646A"/>
    <w:rsid w:val="10291196"/>
    <w:rsid w:val="103435D2"/>
    <w:rsid w:val="106734E1"/>
    <w:rsid w:val="106A7FAF"/>
    <w:rsid w:val="106D2B6E"/>
    <w:rsid w:val="106F0166"/>
    <w:rsid w:val="10705587"/>
    <w:rsid w:val="10874202"/>
    <w:rsid w:val="108A31F2"/>
    <w:rsid w:val="108F6A5A"/>
    <w:rsid w:val="10A67900"/>
    <w:rsid w:val="10AC6DD7"/>
    <w:rsid w:val="10DC4D6D"/>
    <w:rsid w:val="10DE0FCA"/>
    <w:rsid w:val="10EC7A09"/>
    <w:rsid w:val="110725CC"/>
    <w:rsid w:val="11072A94"/>
    <w:rsid w:val="11131439"/>
    <w:rsid w:val="11160F29"/>
    <w:rsid w:val="113A43BB"/>
    <w:rsid w:val="11400B60"/>
    <w:rsid w:val="114B00C6"/>
    <w:rsid w:val="114C494B"/>
    <w:rsid w:val="114C66F9"/>
    <w:rsid w:val="1153261A"/>
    <w:rsid w:val="115E01DA"/>
    <w:rsid w:val="115E4E60"/>
    <w:rsid w:val="11643A43"/>
    <w:rsid w:val="117F087D"/>
    <w:rsid w:val="11806587"/>
    <w:rsid w:val="11836D1C"/>
    <w:rsid w:val="118539B9"/>
    <w:rsid w:val="11A00313"/>
    <w:rsid w:val="11BF6ECB"/>
    <w:rsid w:val="11CE35B2"/>
    <w:rsid w:val="11E608FC"/>
    <w:rsid w:val="11F97D12"/>
    <w:rsid w:val="12096C08"/>
    <w:rsid w:val="122136E2"/>
    <w:rsid w:val="123B5C73"/>
    <w:rsid w:val="126A3FDB"/>
    <w:rsid w:val="126B2661"/>
    <w:rsid w:val="126F7206"/>
    <w:rsid w:val="1279351E"/>
    <w:rsid w:val="128E2CE0"/>
    <w:rsid w:val="129739A4"/>
    <w:rsid w:val="12A460C1"/>
    <w:rsid w:val="12B23088"/>
    <w:rsid w:val="12B51CF0"/>
    <w:rsid w:val="12C86253"/>
    <w:rsid w:val="12D062B0"/>
    <w:rsid w:val="12D54E5F"/>
    <w:rsid w:val="12DC585B"/>
    <w:rsid w:val="12EA7F82"/>
    <w:rsid w:val="131B6383"/>
    <w:rsid w:val="13336FEF"/>
    <w:rsid w:val="133C4403"/>
    <w:rsid w:val="134E39BD"/>
    <w:rsid w:val="13705BEF"/>
    <w:rsid w:val="1376180B"/>
    <w:rsid w:val="13763621"/>
    <w:rsid w:val="137D2B9A"/>
    <w:rsid w:val="13836ECA"/>
    <w:rsid w:val="13873A19"/>
    <w:rsid w:val="138F0B1F"/>
    <w:rsid w:val="139C71E2"/>
    <w:rsid w:val="13AC347F"/>
    <w:rsid w:val="13B14F39"/>
    <w:rsid w:val="13B50586"/>
    <w:rsid w:val="13B80076"/>
    <w:rsid w:val="13C06F2A"/>
    <w:rsid w:val="13D529D6"/>
    <w:rsid w:val="13E23345"/>
    <w:rsid w:val="13EC1892"/>
    <w:rsid w:val="13ED4D02"/>
    <w:rsid w:val="13ED749E"/>
    <w:rsid w:val="13F54E26"/>
    <w:rsid w:val="140005B3"/>
    <w:rsid w:val="141009EC"/>
    <w:rsid w:val="141F7AB8"/>
    <w:rsid w:val="142E20E6"/>
    <w:rsid w:val="142F2DDA"/>
    <w:rsid w:val="14382F65"/>
    <w:rsid w:val="14465682"/>
    <w:rsid w:val="14552D02"/>
    <w:rsid w:val="147A17CF"/>
    <w:rsid w:val="14810004"/>
    <w:rsid w:val="14985835"/>
    <w:rsid w:val="149E4982"/>
    <w:rsid w:val="14A2372C"/>
    <w:rsid w:val="14AF6E0E"/>
    <w:rsid w:val="14B031AB"/>
    <w:rsid w:val="14B166C3"/>
    <w:rsid w:val="14C52821"/>
    <w:rsid w:val="14D3386D"/>
    <w:rsid w:val="14D7452C"/>
    <w:rsid w:val="14EA425F"/>
    <w:rsid w:val="14F000F9"/>
    <w:rsid w:val="150A4901"/>
    <w:rsid w:val="150D43F1"/>
    <w:rsid w:val="1525798D"/>
    <w:rsid w:val="153100E0"/>
    <w:rsid w:val="154020D1"/>
    <w:rsid w:val="15520A2B"/>
    <w:rsid w:val="15542020"/>
    <w:rsid w:val="15545B7C"/>
    <w:rsid w:val="155E138C"/>
    <w:rsid w:val="1579432B"/>
    <w:rsid w:val="157D4E69"/>
    <w:rsid w:val="158955F9"/>
    <w:rsid w:val="158C62CC"/>
    <w:rsid w:val="159602CB"/>
    <w:rsid w:val="15A56366"/>
    <w:rsid w:val="15B55167"/>
    <w:rsid w:val="15C01464"/>
    <w:rsid w:val="15E72E94"/>
    <w:rsid w:val="15EE7D7F"/>
    <w:rsid w:val="15F221E6"/>
    <w:rsid w:val="161D295D"/>
    <w:rsid w:val="16265E64"/>
    <w:rsid w:val="1629594C"/>
    <w:rsid w:val="162B49E7"/>
    <w:rsid w:val="163F0FD6"/>
    <w:rsid w:val="1642631D"/>
    <w:rsid w:val="1659407E"/>
    <w:rsid w:val="16626EBF"/>
    <w:rsid w:val="168A030A"/>
    <w:rsid w:val="169F214C"/>
    <w:rsid w:val="16AD3796"/>
    <w:rsid w:val="16C84A74"/>
    <w:rsid w:val="16CB6312"/>
    <w:rsid w:val="16D004C4"/>
    <w:rsid w:val="16D518EB"/>
    <w:rsid w:val="16F94C2D"/>
    <w:rsid w:val="17011D34"/>
    <w:rsid w:val="1701556A"/>
    <w:rsid w:val="17076329"/>
    <w:rsid w:val="17124B68"/>
    <w:rsid w:val="17141991"/>
    <w:rsid w:val="17255A22"/>
    <w:rsid w:val="173B7BC5"/>
    <w:rsid w:val="176C18A3"/>
    <w:rsid w:val="177C760C"/>
    <w:rsid w:val="179B2508"/>
    <w:rsid w:val="179C380B"/>
    <w:rsid w:val="17A252C5"/>
    <w:rsid w:val="17D31E37"/>
    <w:rsid w:val="17E27FC0"/>
    <w:rsid w:val="17E92EF4"/>
    <w:rsid w:val="17E94CA2"/>
    <w:rsid w:val="18024339"/>
    <w:rsid w:val="18067B9A"/>
    <w:rsid w:val="18115FA7"/>
    <w:rsid w:val="18137F71"/>
    <w:rsid w:val="181D23FB"/>
    <w:rsid w:val="182201B4"/>
    <w:rsid w:val="18374130"/>
    <w:rsid w:val="18471533"/>
    <w:rsid w:val="185D11EC"/>
    <w:rsid w:val="18880E4C"/>
    <w:rsid w:val="188E3284"/>
    <w:rsid w:val="189E3CDE"/>
    <w:rsid w:val="18A706B9"/>
    <w:rsid w:val="18AB63FB"/>
    <w:rsid w:val="18AE7C99"/>
    <w:rsid w:val="18C12494"/>
    <w:rsid w:val="18D11667"/>
    <w:rsid w:val="18D71B4A"/>
    <w:rsid w:val="18D72D4C"/>
    <w:rsid w:val="18E054E4"/>
    <w:rsid w:val="18F04261"/>
    <w:rsid w:val="19042BBC"/>
    <w:rsid w:val="19087FF5"/>
    <w:rsid w:val="190A1374"/>
    <w:rsid w:val="19120228"/>
    <w:rsid w:val="19145D4E"/>
    <w:rsid w:val="19245C56"/>
    <w:rsid w:val="19324427"/>
    <w:rsid w:val="193463F1"/>
    <w:rsid w:val="193C7053"/>
    <w:rsid w:val="193E58CF"/>
    <w:rsid w:val="19541E13"/>
    <w:rsid w:val="195808C6"/>
    <w:rsid w:val="195814B5"/>
    <w:rsid w:val="195F2D42"/>
    <w:rsid w:val="198D0D66"/>
    <w:rsid w:val="199B1FCC"/>
    <w:rsid w:val="19BA57F1"/>
    <w:rsid w:val="19C41F75"/>
    <w:rsid w:val="19CC0E30"/>
    <w:rsid w:val="19F02BCE"/>
    <w:rsid w:val="19F627A5"/>
    <w:rsid w:val="19F65454"/>
    <w:rsid w:val="19F814C7"/>
    <w:rsid w:val="19FB335D"/>
    <w:rsid w:val="1A3C34B8"/>
    <w:rsid w:val="1A512FED"/>
    <w:rsid w:val="1A54552F"/>
    <w:rsid w:val="1A5B79AD"/>
    <w:rsid w:val="1A7C004F"/>
    <w:rsid w:val="1A807414"/>
    <w:rsid w:val="1AAB623F"/>
    <w:rsid w:val="1ADC7148"/>
    <w:rsid w:val="1ADE5D1E"/>
    <w:rsid w:val="1AEF6A73"/>
    <w:rsid w:val="1AF06007"/>
    <w:rsid w:val="1B132043"/>
    <w:rsid w:val="1B1A668B"/>
    <w:rsid w:val="1B23671D"/>
    <w:rsid w:val="1B283854"/>
    <w:rsid w:val="1B2A217A"/>
    <w:rsid w:val="1B410951"/>
    <w:rsid w:val="1B5D79E5"/>
    <w:rsid w:val="1B743DF9"/>
    <w:rsid w:val="1B777A1E"/>
    <w:rsid w:val="1B7E3953"/>
    <w:rsid w:val="1B8F3DB2"/>
    <w:rsid w:val="1B8F437C"/>
    <w:rsid w:val="1B9C202B"/>
    <w:rsid w:val="1BAF1C11"/>
    <w:rsid w:val="1BB67591"/>
    <w:rsid w:val="1BC268E4"/>
    <w:rsid w:val="1BDD38F6"/>
    <w:rsid w:val="1BE12057"/>
    <w:rsid w:val="1BEF5458"/>
    <w:rsid w:val="1BFF71F2"/>
    <w:rsid w:val="1C097749"/>
    <w:rsid w:val="1C185B56"/>
    <w:rsid w:val="1C1F415A"/>
    <w:rsid w:val="1C4E1577"/>
    <w:rsid w:val="1C562196"/>
    <w:rsid w:val="1C766D20"/>
    <w:rsid w:val="1C80194D"/>
    <w:rsid w:val="1C893E9E"/>
    <w:rsid w:val="1C9E3E5F"/>
    <w:rsid w:val="1CB82E95"/>
    <w:rsid w:val="1CC21C23"/>
    <w:rsid w:val="1CC730D8"/>
    <w:rsid w:val="1CD777BF"/>
    <w:rsid w:val="1D287BB4"/>
    <w:rsid w:val="1D295B40"/>
    <w:rsid w:val="1D3C5874"/>
    <w:rsid w:val="1D6337A5"/>
    <w:rsid w:val="1D7E1899"/>
    <w:rsid w:val="1D8A760F"/>
    <w:rsid w:val="1D8D60CF"/>
    <w:rsid w:val="1DA358F3"/>
    <w:rsid w:val="1DAB47A7"/>
    <w:rsid w:val="1DB91997"/>
    <w:rsid w:val="1DBA2C3C"/>
    <w:rsid w:val="1DBF29B6"/>
    <w:rsid w:val="1DC16A73"/>
    <w:rsid w:val="1DD20343"/>
    <w:rsid w:val="1DDA7C52"/>
    <w:rsid w:val="1DDC70C7"/>
    <w:rsid w:val="1DEA37D0"/>
    <w:rsid w:val="1DEA7DBD"/>
    <w:rsid w:val="1DF50F90"/>
    <w:rsid w:val="1DFD6643"/>
    <w:rsid w:val="1E1467F1"/>
    <w:rsid w:val="1E1E766F"/>
    <w:rsid w:val="1E4E3AB1"/>
    <w:rsid w:val="1E5454D7"/>
    <w:rsid w:val="1E566E09"/>
    <w:rsid w:val="1E5D1083"/>
    <w:rsid w:val="1E6E0917"/>
    <w:rsid w:val="1E722557"/>
    <w:rsid w:val="1E7C18CE"/>
    <w:rsid w:val="1E7F349A"/>
    <w:rsid w:val="1E8474D2"/>
    <w:rsid w:val="1E933BB9"/>
    <w:rsid w:val="1E9445B9"/>
    <w:rsid w:val="1E9A4F48"/>
    <w:rsid w:val="1E9D67E6"/>
    <w:rsid w:val="1EAD022D"/>
    <w:rsid w:val="1EB83620"/>
    <w:rsid w:val="1EC75611"/>
    <w:rsid w:val="1ED6239E"/>
    <w:rsid w:val="1EEB5785"/>
    <w:rsid w:val="1EEC5DFC"/>
    <w:rsid w:val="1EEE2B9E"/>
    <w:rsid w:val="1EF228D6"/>
    <w:rsid w:val="1F0A3101"/>
    <w:rsid w:val="1F0D6E5A"/>
    <w:rsid w:val="1F122D30"/>
    <w:rsid w:val="1F236335"/>
    <w:rsid w:val="1F340ED3"/>
    <w:rsid w:val="1F514F41"/>
    <w:rsid w:val="1F54431F"/>
    <w:rsid w:val="1F594E5D"/>
    <w:rsid w:val="1F5F3A9B"/>
    <w:rsid w:val="1F615A66"/>
    <w:rsid w:val="1F8654CC"/>
    <w:rsid w:val="1F971487"/>
    <w:rsid w:val="1FAA11BB"/>
    <w:rsid w:val="1FAA3C10"/>
    <w:rsid w:val="1FD53D5E"/>
    <w:rsid w:val="1FDC4AF4"/>
    <w:rsid w:val="1FE126E5"/>
    <w:rsid w:val="1FE6037D"/>
    <w:rsid w:val="1FFC62A9"/>
    <w:rsid w:val="20042233"/>
    <w:rsid w:val="201F6680"/>
    <w:rsid w:val="20287425"/>
    <w:rsid w:val="20326079"/>
    <w:rsid w:val="205659EE"/>
    <w:rsid w:val="206C3758"/>
    <w:rsid w:val="20796DDF"/>
    <w:rsid w:val="20873B38"/>
    <w:rsid w:val="20AA7367"/>
    <w:rsid w:val="20AE74C2"/>
    <w:rsid w:val="20B93369"/>
    <w:rsid w:val="20CC6F0F"/>
    <w:rsid w:val="20D3029D"/>
    <w:rsid w:val="20F85F56"/>
    <w:rsid w:val="21211A07"/>
    <w:rsid w:val="212705E9"/>
    <w:rsid w:val="21303941"/>
    <w:rsid w:val="213A0D84"/>
    <w:rsid w:val="213D66F2"/>
    <w:rsid w:val="21422E23"/>
    <w:rsid w:val="215366BB"/>
    <w:rsid w:val="21551850"/>
    <w:rsid w:val="215552ED"/>
    <w:rsid w:val="215C4736"/>
    <w:rsid w:val="21613AFB"/>
    <w:rsid w:val="216653F1"/>
    <w:rsid w:val="21690C01"/>
    <w:rsid w:val="216A0CFE"/>
    <w:rsid w:val="217B0BD5"/>
    <w:rsid w:val="21BC3AE6"/>
    <w:rsid w:val="21BE3663"/>
    <w:rsid w:val="21C36564"/>
    <w:rsid w:val="21CB4521"/>
    <w:rsid w:val="21CF5B31"/>
    <w:rsid w:val="21F77C09"/>
    <w:rsid w:val="221C2372"/>
    <w:rsid w:val="22670645"/>
    <w:rsid w:val="22765384"/>
    <w:rsid w:val="22901635"/>
    <w:rsid w:val="22934188"/>
    <w:rsid w:val="22B1460E"/>
    <w:rsid w:val="22C73E32"/>
    <w:rsid w:val="22DB6E27"/>
    <w:rsid w:val="22E329A1"/>
    <w:rsid w:val="22E81F7E"/>
    <w:rsid w:val="22F4099F"/>
    <w:rsid w:val="22F74A98"/>
    <w:rsid w:val="22F77E40"/>
    <w:rsid w:val="23072480"/>
    <w:rsid w:val="23076924"/>
    <w:rsid w:val="230E380E"/>
    <w:rsid w:val="232061AA"/>
    <w:rsid w:val="232F6245"/>
    <w:rsid w:val="23353DAF"/>
    <w:rsid w:val="23621DAC"/>
    <w:rsid w:val="2366189C"/>
    <w:rsid w:val="236973B4"/>
    <w:rsid w:val="237815D0"/>
    <w:rsid w:val="23953F30"/>
    <w:rsid w:val="23A67EEB"/>
    <w:rsid w:val="23BD17E3"/>
    <w:rsid w:val="23C40371"/>
    <w:rsid w:val="23C71C0F"/>
    <w:rsid w:val="23C84A86"/>
    <w:rsid w:val="23CF38C7"/>
    <w:rsid w:val="23E7405F"/>
    <w:rsid w:val="23E944F0"/>
    <w:rsid w:val="23EB3B50"/>
    <w:rsid w:val="24094BFE"/>
    <w:rsid w:val="24101A52"/>
    <w:rsid w:val="24172B97"/>
    <w:rsid w:val="241A0CCA"/>
    <w:rsid w:val="24280ABB"/>
    <w:rsid w:val="242A28CA"/>
    <w:rsid w:val="242D63C0"/>
    <w:rsid w:val="24371CB9"/>
    <w:rsid w:val="244F3E0A"/>
    <w:rsid w:val="24610701"/>
    <w:rsid w:val="24662ABD"/>
    <w:rsid w:val="246833F2"/>
    <w:rsid w:val="24713AA0"/>
    <w:rsid w:val="24775BB3"/>
    <w:rsid w:val="24864D13"/>
    <w:rsid w:val="24A65001"/>
    <w:rsid w:val="24B7449F"/>
    <w:rsid w:val="24BE6764"/>
    <w:rsid w:val="24CC1BD3"/>
    <w:rsid w:val="24D42836"/>
    <w:rsid w:val="24E47177"/>
    <w:rsid w:val="24E54593"/>
    <w:rsid w:val="24F353B2"/>
    <w:rsid w:val="25054EBD"/>
    <w:rsid w:val="25165169"/>
    <w:rsid w:val="2523444B"/>
    <w:rsid w:val="253258DD"/>
    <w:rsid w:val="2536704D"/>
    <w:rsid w:val="25387269"/>
    <w:rsid w:val="25401C79"/>
    <w:rsid w:val="255D7F63"/>
    <w:rsid w:val="25601F6B"/>
    <w:rsid w:val="257B7155"/>
    <w:rsid w:val="259250C6"/>
    <w:rsid w:val="259D70CC"/>
    <w:rsid w:val="25C96113"/>
    <w:rsid w:val="25D074A1"/>
    <w:rsid w:val="25DC48F0"/>
    <w:rsid w:val="26075142"/>
    <w:rsid w:val="26127ABA"/>
    <w:rsid w:val="26170FFF"/>
    <w:rsid w:val="262006BA"/>
    <w:rsid w:val="26355569"/>
    <w:rsid w:val="26492DAF"/>
    <w:rsid w:val="26597496"/>
    <w:rsid w:val="268D5392"/>
    <w:rsid w:val="26A31A36"/>
    <w:rsid w:val="26B172D2"/>
    <w:rsid w:val="26D7660D"/>
    <w:rsid w:val="26EC030B"/>
    <w:rsid w:val="26FE299E"/>
    <w:rsid w:val="27070CA1"/>
    <w:rsid w:val="27075144"/>
    <w:rsid w:val="27271343"/>
    <w:rsid w:val="2729330D"/>
    <w:rsid w:val="273B6475"/>
    <w:rsid w:val="27565784"/>
    <w:rsid w:val="27611A20"/>
    <w:rsid w:val="27632DDC"/>
    <w:rsid w:val="27697DF1"/>
    <w:rsid w:val="27713A97"/>
    <w:rsid w:val="27743E5C"/>
    <w:rsid w:val="278E2DFF"/>
    <w:rsid w:val="27992E69"/>
    <w:rsid w:val="27C77D4E"/>
    <w:rsid w:val="27C926C1"/>
    <w:rsid w:val="27CB43C4"/>
    <w:rsid w:val="27D52B4D"/>
    <w:rsid w:val="27D56FF1"/>
    <w:rsid w:val="27E16097"/>
    <w:rsid w:val="27E17743"/>
    <w:rsid w:val="28221EE5"/>
    <w:rsid w:val="28546167"/>
    <w:rsid w:val="287009AC"/>
    <w:rsid w:val="28823561"/>
    <w:rsid w:val="28865B09"/>
    <w:rsid w:val="288B49B0"/>
    <w:rsid w:val="289C366A"/>
    <w:rsid w:val="28A46A73"/>
    <w:rsid w:val="28B26274"/>
    <w:rsid w:val="28B37BA6"/>
    <w:rsid w:val="28B47777"/>
    <w:rsid w:val="28DF0877"/>
    <w:rsid w:val="28E55011"/>
    <w:rsid w:val="28F416F8"/>
    <w:rsid w:val="28F91F34"/>
    <w:rsid w:val="292958D2"/>
    <w:rsid w:val="29373393"/>
    <w:rsid w:val="2939535D"/>
    <w:rsid w:val="29511E01"/>
    <w:rsid w:val="295719FA"/>
    <w:rsid w:val="295F1FA1"/>
    <w:rsid w:val="296A19BB"/>
    <w:rsid w:val="296C74E1"/>
    <w:rsid w:val="2988359F"/>
    <w:rsid w:val="29A62CBF"/>
    <w:rsid w:val="29B92028"/>
    <w:rsid w:val="29C966E1"/>
    <w:rsid w:val="29C976D6"/>
    <w:rsid w:val="29DF4395"/>
    <w:rsid w:val="29EF1F0A"/>
    <w:rsid w:val="29FA2D3E"/>
    <w:rsid w:val="2A061DAE"/>
    <w:rsid w:val="2A0C4CC8"/>
    <w:rsid w:val="2A343872"/>
    <w:rsid w:val="2A375B47"/>
    <w:rsid w:val="2A3924D8"/>
    <w:rsid w:val="2A3C5B63"/>
    <w:rsid w:val="2A5D507B"/>
    <w:rsid w:val="2A61625B"/>
    <w:rsid w:val="2A697EC4"/>
    <w:rsid w:val="2A764433"/>
    <w:rsid w:val="2A834EA7"/>
    <w:rsid w:val="2AB845D9"/>
    <w:rsid w:val="2AC1560A"/>
    <w:rsid w:val="2AD93D2C"/>
    <w:rsid w:val="2AEA4B61"/>
    <w:rsid w:val="2AFC0E90"/>
    <w:rsid w:val="2B083239"/>
    <w:rsid w:val="2B115975"/>
    <w:rsid w:val="2B1716CE"/>
    <w:rsid w:val="2B1A4D1A"/>
    <w:rsid w:val="2B1F70B4"/>
    <w:rsid w:val="2B285689"/>
    <w:rsid w:val="2B457FE9"/>
    <w:rsid w:val="2B4644FA"/>
    <w:rsid w:val="2BA91A6D"/>
    <w:rsid w:val="2BB55F54"/>
    <w:rsid w:val="2BBD62D5"/>
    <w:rsid w:val="2BD575BF"/>
    <w:rsid w:val="2BEA026C"/>
    <w:rsid w:val="2BF3422E"/>
    <w:rsid w:val="2BF7401C"/>
    <w:rsid w:val="2C057779"/>
    <w:rsid w:val="2C080884"/>
    <w:rsid w:val="2C1005F7"/>
    <w:rsid w:val="2C117D39"/>
    <w:rsid w:val="2C2C2F57"/>
    <w:rsid w:val="2C471B3F"/>
    <w:rsid w:val="2C543E03"/>
    <w:rsid w:val="2C5C1A8E"/>
    <w:rsid w:val="2C707165"/>
    <w:rsid w:val="2C8A3614"/>
    <w:rsid w:val="2C931228"/>
    <w:rsid w:val="2CB03B88"/>
    <w:rsid w:val="2CC55886"/>
    <w:rsid w:val="2CCB6C14"/>
    <w:rsid w:val="2CCC69CE"/>
    <w:rsid w:val="2CD0151F"/>
    <w:rsid w:val="2CDF621C"/>
    <w:rsid w:val="2CEF4E8F"/>
    <w:rsid w:val="2CF31599"/>
    <w:rsid w:val="2CF67163"/>
    <w:rsid w:val="2D087D0F"/>
    <w:rsid w:val="2D3A16A4"/>
    <w:rsid w:val="2D406CBA"/>
    <w:rsid w:val="2D460796"/>
    <w:rsid w:val="2D461F32"/>
    <w:rsid w:val="2D5664DE"/>
    <w:rsid w:val="2D7171B9"/>
    <w:rsid w:val="2D79146A"/>
    <w:rsid w:val="2D7928B5"/>
    <w:rsid w:val="2D9C5EBB"/>
    <w:rsid w:val="2DA76D39"/>
    <w:rsid w:val="2DBD030B"/>
    <w:rsid w:val="2DC86CB0"/>
    <w:rsid w:val="2DCB6FD3"/>
    <w:rsid w:val="2DDE60FD"/>
    <w:rsid w:val="2DEE2BBA"/>
    <w:rsid w:val="2DFB3BCF"/>
    <w:rsid w:val="2DFE0923"/>
    <w:rsid w:val="2E0423DE"/>
    <w:rsid w:val="2E2B796A"/>
    <w:rsid w:val="2E3F3416"/>
    <w:rsid w:val="2E466ECB"/>
    <w:rsid w:val="2E4C0F71"/>
    <w:rsid w:val="2E7B7D04"/>
    <w:rsid w:val="2E7D058D"/>
    <w:rsid w:val="2E802059"/>
    <w:rsid w:val="2E8B0409"/>
    <w:rsid w:val="2E905A1F"/>
    <w:rsid w:val="2EA72D69"/>
    <w:rsid w:val="2EC13E2B"/>
    <w:rsid w:val="2ED4747E"/>
    <w:rsid w:val="2EEB58A1"/>
    <w:rsid w:val="2EFC4E63"/>
    <w:rsid w:val="2EFE10B2"/>
    <w:rsid w:val="2F1403FE"/>
    <w:rsid w:val="2F145C94"/>
    <w:rsid w:val="2F3300A1"/>
    <w:rsid w:val="2F394AE9"/>
    <w:rsid w:val="2F5527C5"/>
    <w:rsid w:val="2F585386"/>
    <w:rsid w:val="2F5B563D"/>
    <w:rsid w:val="2F6B1FE9"/>
    <w:rsid w:val="2F6D7B0F"/>
    <w:rsid w:val="2F7B6129"/>
    <w:rsid w:val="2F8F63FC"/>
    <w:rsid w:val="2FAC3F20"/>
    <w:rsid w:val="2FB43B60"/>
    <w:rsid w:val="2FC35981"/>
    <w:rsid w:val="2FD91648"/>
    <w:rsid w:val="2FDB53C0"/>
    <w:rsid w:val="2FE82FC8"/>
    <w:rsid w:val="2FEC4ED7"/>
    <w:rsid w:val="2FF10740"/>
    <w:rsid w:val="2FF160D5"/>
    <w:rsid w:val="2FF224B1"/>
    <w:rsid w:val="2FFB03E2"/>
    <w:rsid w:val="2FFD5337"/>
    <w:rsid w:val="30006F97"/>
    <w:rsid w:val="304B539F"/>
    <w:rsid w:val="30542A7D"/>
    <w:rsid w:val="3057367D"/>
    <w:rsid w:val="305D4027"/>
    <w:rsid w:val="3091782D"/>
    <w:rsid w:val="30980BBB"/>
    <w:rsid w:val="30A5056A"/>
    <w:rsid w:val="30B11C7D"/>
    <w:rsid w:val="30BC6FA0"/>
    <w:rsid w:val="30CD2F5B"/>
    <w:rsid w:val="30E97F96"/>
    <w:rsid w:val="311D1AC8"/>
    <w:rsid w:val="31232B7B"/>
    <w:rsid w:val="312D57A8"/>
    <w:rsid w:val="31342C04"/>
    <w:rsid w:val="31342FDA"/>
    <w:rsid w:val="31350B00"/>
    <w:rsid w:val="313D4BFE"/>
    <w:rsid w:val="31401D64"/>
    <w:rsid w:val="31456F95"/>
    <w:rsid w:val="31483EDB"/>
    <w:rsid w:val="31545C7D"/>
    <w:rsid w:val="3166515D"/>
    <w:rsid w:val="31786C11"/>
    <w:rsid w:val="318A2BFA"/>
    <w:rsid w:val="31AD4B3A"/>
    <w:rsid w:val="31B278FB"/>
    <w:rsid w:val="31BE2877"/>
    <w:rsid w:val="31CC1A5A"/>
    <w:rsid w:val="32065491"/>
    <w:rsid w:val="32096215"/>
    <w:rsid w:val="320C7AB3"/>
    <w:rsid w:val="3227669B"/>
    <w:rsid w:val="3255145A"/>
    <w:rsid w:val="3269689D"/>
    <w:rsid w:val="3277390B"/>
    <w:rsid w:val="327F0285"/>
    <w:rsid w:val="32EC1CEB"/>
    <w:rsid w:val="331309CD"/>
    <w:rsid w:val="33150BE9"/>
    <w:rsid w:val="332A3DC5"/>
    <w:rsid w:val="33344D8A"/>
    <w:rsid w:val="33354DE7"/>
    <w:rsid w:val="33414E53"/>
    <w:rsid w:val="334B0167"/>
    <w:rsid w:val="33523510"/>
    <w:rsid w:val="335F1E64"/>
    <w:rsid w:val="33694A91"/>
    <w:rsid w:val="33796F21"/>
    <w:rsid w:val="33812832"/>
    <w:rsid w:val="338F44F8"/>
    <w:rsid w:val="33B63AFC"/>
    <w:rsid w:val="33BC0D17"/>
    <w:rsid w:val="33BE0F5C"/>
    <w:rsid w:val="33E30B40"/>
    <w:rsid w:val="33E443DD"/>
    <w:rsid w:val="33FC588E"/>
    <w:rsid w:val="340824FC"/>
    <w:rsid w:val="340C7A59"/>
    <w:rsid w:val="342310E4"/>
    <w:rsid w:val="342D32BD"/>
    <w:rsid w:val="343853E2"/>
    <w:rsid w:val="345C50F9"/>
    <w:rsid w:val="34666432"/>
    <w:rsid w:val="349B6BB1"/>
    <w:rsid w:val="349D2723"/>
    <w:rsid w:val="349D6F1D"/>
    <w:rsid w:val="34A51AF9"/>
    <w:rsid w:val="34DB114B"/>
    <w:rsid w:val="34E2413B"/>
    <w:rsid w:val="34F059AD"/>
    <w:rsid w:val="350667E1"/>
    <w:rsid w:val="3509652C"/>
    <w:rsid w:val="350D2068"/>
    <w:rsid w:val="353270E7"/>
    <w:rsid w:val="356B0CF0"/>
    <w:rsid w:val="357E405D"/>
    <w:rsid w:val="357F67EE"/>
    <w:rsid w:val="358768A1"/>
    <w:rsid w:val="358F6DCE"/>
    <w:rsid w:val="35A0359E"/>
    <w:rsid w:val="35A149B6"/>
    <w:rsid w:val="35A14BDC"/>
    <w:rsid w:val="35B71AE4"/>
    <w:rsid w:val="35EA1C71"/>
    <w:rsid w:val="35F04FF6"/>
    <w:rsid w:val="35FA5E74"/>
    <w:rsid w:val="36054F45"/>
    <w:rsid w:val="36143C06"/>
    <w:rsid w:val="364D2448"/>
    <w:rsid w:val="366832A7"/>
    <w:rsid w:val="36825C0A"/>
    <w:rsid w:val="36A14DC9"/>
    <w:rsid w:val="36A75FFC"/>
    <w:rsid w:val="36AC306F"/>
    <w:rsid w:val="36C02C1A"/>
    <w:rsid w:val="36C711B3"/>
    <w:rsid w:val="36CD7A02"/>
    <w:rsid w:val="36D331C1"/>
    <w:rsid w:val="36DD557A"/>
    <w:rsid w:val="36EF7A1F"/>
    <w:rsid w:val="36F01751"/>
    <w:rsid w:val="36FA25D0"/>
    <w:rsid w:val="37074CED"/>
    <w:rsid w:val="37175297"/>
    <w:rsid w:val="372431A9"/>
    <w:rsid w:val="372A7C48"/>
    <w:rsid w:val="373758DB"/>
    <w:rsid w:val="373F0A68"/>
    <w:rsid w:val="376F1CE9"/>
    <w:rsid w:val="37796941"/>
    <w:rsid w:val="378620B5"/>
    <w:rsid w:val="378E0F6A"/>
    <w:rsid w:val="378E2D18"/>
    <w:rsid w:val="37920A5A"/>
    <w:rsid w:val="37A10C9D"/>
    <w:rsid w:val="37AB1B1C"/>
    <w:rsid w:val="37B87D95"/>
    <w:rsid w:val="37CD3C9D"/>
    <w:rsid w:val="380A4A95"/>
    <w:rsid w:val="3821593A"/>
    <w:rsid w:val="382A2275"/>
    <w:rsid w:val="3845787B"/>
    <w:rsid w:val="38561A88"/>
    <w:rsid w:val="386E4D94"/>
    <w:rsid w:val="387C7014"/>
    <w:rsid w:val="3885408B"/>
    <w:rsid w:val="388B0DDA"/>
    <w:rsid w:val="389023FE"/>
    <w:rsid w:val="389205E6"/>
    <w:rsid w:val="389E75A3"/>
    <w:rsid w:val="38A93918"/>
    <w:rsid w:val="38AC04A9"/>
    <w:rsid w:val="38B62526"/>
    <w:rsid w:val="38BC264F"/>
    <w:rsid w:val="38C06F01"/>
    <w:rsid w:val="38FB43DD"/>
    <w:rsid w:val="39070FD4"/>
    <w:rsid w:val="390F1C37"/>
    <w:rsid w:val="390F6C4C"/>
    <w:rsid w:val="391A1D33"/>
    <w:rsid w:val="395F2BBE"/>
    <w:rsid w:val="396D1638"/>
    <w:rsid w:val="396F26D5"/>
    <w:rsid w:val="39A711DF"/>
    <w:rsid w:val="39AC56D7"/>
    <w:rsid w:val="39BE5B37"/>
    <w:rsid w:val="39D6476D"/>
    <w:rsid w:val="39D64B9C"/>
    <w:rsid w:val="39E10598"/>
    <w:rsid w:val="39E4731D"/>
    <w:rsid w:val="39F1782F"/>
    <w:rsid w:val="39FE4185"/>
    <w:rsid w:val="3A035551"/>
    <w:rsid w:val="3A0D261A"/>
    <w:rsid w:val="3A130B78"/>
    <w:rsid w:val="3A267238"/>
    <w:rsid w:val="3A3D1187"/>
    <w:rsid w:val="3A3F654C"/>
    <w:rsid w:val="3A4749C8"/>
    <w:rsid w:val="3A4B3142"/>
    <w:rsid w:val="3A500759"/>
    <w:rsid w:val="3A55692F"/>
    <w:rsid w:val="3A5C1ACB"/>
    <w:rsid w:val="3A5E69D2"/>
    <w:rsid w:val="3A687D77"/>
    <w:rsid w:val="3A6B550B"/>
    <w:rsid w:val="3A783AA5"/>
    <w:rsid w:val="3A9073CB"/>
    <w:rsid w:val="3A9E14C4"/>
    <w:rsid w:val="3AA30B8F"/>
    <w:rsid w:val="3ABD4362"/>
    <w:rsid w:val="3ABD5A93"/>
    <w:rsid w:val="3ABF153E"/>
    <w:rsid w:val="3ACC4283"/>
    <w:rsid w:val="3ADE13F4"/>
    <w:rsid w:val="3AF64E38"/>
    <w:rsid w:val="3AFF237A"/>
    <w:rsid w:val="3B0B217C"/>
    <w:rsid w:val="3B24667E"/>
    <w:rsid w:val="3B4007CD"/>
    <w:rsid w:val="3B5F3546"/>
    <w:rsid w:val="3B617C79"/>
    <w:rsid w:val="3B6C7053"/>
    <w:rsid w:val="3B814038"/>
    <w:rsid w:val="3B985F13"/>
    <w:rsid w:val="3BC830AB"/>
    <w:rsid w:val="3C070B8D"/>
    <w:rsid w:val="3C185099"/>
    <w:rsid w:val="3C20544E"/>
    <w:rsid w:val="3C2F4A66"/>
    <w:rsid w:val="3C317D55"/>
    <w:rsid w:val="3C3206DD"/>
    <w:rsid w:val="3C4A0BC2"/>
    <w:rsid w:val="3C7F2B87"/>
    <w:rsid w:val="3CA0728D"/>
    <w:rsid w:val="3CAA4150"/>
    <w:rsid w:val="3CAC611A"/>
    <w:rsid w:val="3CAF60F2"/>
    <w:rsid w:val="3CD218F9"/>
    <w:rsid w:val="3CE13ECB"/>
    <w:rsid w:val="3D2D51A6"/>
    <w:rsid w:val="3D40622E"/>
    <w:rsid w:val="3D7B3D3F"/>
    <w:rsid w:val="3D825812"/>
    <w:rsid w:val="3D9A3EB6"/>
    <w:rsid w:val="3D9B1CEB"/>
    <w:rsid w:val="3DAD7F06"/>
    <w:rsid w:val="3DAE1A1E"/>
    <w:rsid w:val="3DC16725"/>
    <w:rsid w:val="3DC96858"/>
    <w:rsid w:val="3DCE530E"/>
    <w:rsid w:val="3DD0408A"/>
    <w:rsid w:val="3DEB4E28"/>
    <w:rsid w:val="3DF77869"/>
    <w:rsid w:val="3E133F77"/>
    <w:rsid w:val="3E3E3D04"/>
    <w:rsid w:val="3E5C2DFB"/>
    <w:rsid w:val="3E69729C"/>
    <w:rsid w:val="3E6D3687"/>
    <w:rsid w:val="3E854098"/>
    <w:rsid w:val="3E8D1119"/>
    <w:rsid w:val="3E911C8C"/>
    <w:rsid w:val="3EA7536D"/>
    <w:rsid w:val="3EB72B54"/>
    <w:rsid w:val="3EC040FF"/>
    <w:rsid w:val="3EC511D3"/>
    <w:rsid w:val="3EC55271"/>
    <w:rsid w:val="3EC7548D"/>
    <w:rsid w:val="3EE85404"/>
    <w:rsid w:val="3EF21DDE"/>
    <w:rsid w:val="3EFE4C27"/>
    <w:rsid w:val="3F1E2BD3"/>
    <w:rsid w:val="3F245E2C"/>
    <w:rsid w:val="3F332551"/>
    <w:rsid w:val="3F366930"/>
    <w:rsid w:val="3F3C4FBF"/>
    <w:rsid w:val="3F503226"/>
    <w:rsid w:val="3F544847"/>
    <w:rsid w:val="3F6434ED"/>
    <w:rsid w:val="3F6A5E19"/>
    <w:rsid w:val="3F79605C"/>
    <w:rsid w:val="3F7B12CB"/>
    <w:rsid w:val="3F7B1DD4"/>
    <w:rsid w:val="3F7E2737"/>
    <w:rsid w:val="3F8C3FE1"/>
    <w:rsid w:val="3FA446DC"/>
    <w:rsid w:val="3FA550A3"/>
    <w:rsid w:val="3FA96941"/>
    <w:rsid w:val="3FAA26B9"/>
    <w:rsid w:val="3FB5178A"/>
    <w:rsid w:val="3FBA02B1"/>
    <w:rsid w:val="3FBB23AB"/>
    <w:rsid w:val="3FCA4A2B"/>
    <w:rsid w:val="3FCF6064"/>
    <w:rsid w:val="3FD66D79"/>
    <w:rsid w:val="3FD9025D"/>
    <w:rsid w:val="3FDB17C4"/>
    <w:rsid w:val="3FEF22C5"/>
    <w:rsid w:val="400F7FB8"/>
    <w:rsid w:val="40280651"/>
    <w:rsid w:val="402D7572"/>
    <w:rsid w:val="40307062"/>
    <w:rsid w:val="403808D0"/>
    <w:rsid w:val="40493C80"/>
    <w:rsid w:val="4056149A"/>
    <w:rsid w:val="406E7B8B"/>
    <w:rsid w:val="4090365D"/>
    <w:rsid w:val="4093153B"/>
    <w:rsid w:val="40B25CC9"/>
    <w:rsid w:val="40C652D1"/>
    <w:rsid w:val="40CA6BD8"/>
    <w:rsid w:val="40CF532E"/>
    <w:rsid w:val="40D479EE"/>
    <w:rsid w:val="40D67E2A"/>
    <w:rsid w:val="40DB5C12"/>
    <w:rsid w:val="40EF4858"/>
    <w:rsid w:val="40F005A0"/>
    <w:rsid w:val="40F541FE"/>
    <w:rsid w:val="413E72BD"/>
    <w:rsid w:val="41452699"/>
    <w:rsid w:val="414601C0"/>
    <w:rsid w:val="41553397"/>
    <w:rsid w:val="41557947"/>
    <w:rsid w:val="4156012F"/>
    <w:rsid w:val="415E3F37"/>
    <w:rsid w:val="41801923"/>
    <w:rsid w:val="41872CB2"/>
    <w:rsid w:val="419F4395"/>
    <w:rsid w:val="41C5641C"/>
    <w:rsid w:val="41DE6189"/>
    <w:rsid w:val="423E2608"/>
    <w:rsid w:val="424B2A0D"/>
    <w:rsid w:val="425132C0"/>
    <w:rsid w:val="4263150B"/>
    <w:rsid w:val="426E135A"/>
    <w:rsid w:val="426E459F"/>
    <w:rsid w:val="42870CEC"/>
    <w:rsid w:val="42886848"/>
    <w:rsid w:val="42AB1E91"/>
    <w:rsid w:val="42B95E1E"/>
    <w:rsid w:val="42BC2E2F"/>
    <w:rsid w:val="42BC7469"/>
    <w:rsid w:val="42D77C69"/>
    <w:rsid w:val="42E12896"/>
    <w:rsid w:val="42FF2D1C"/>
    <w:rsid w:val="43184672"/>
    <w:rsid w:val="43212C92"/>
    <w:rsid w:val="43291B47"/>
    <w:rsid w:val="434C281A"/>
    <w:rsid w:val="434F79A9"/>
    <w:rsid w:val="436A288B"/>
    <w:rsid w:val="436B58C1"/>
    <w:rsid w:val="43776D56"/>
    <w:rsid w:val="437E48B1"/>
    <w:rsid w:val="438F759E"/>
    <w:rsid w:val="439B47F3"/>
    <w:rsid w:val="43A20537"/>
    <w:rsid w:val="43B54CA2"/>
    <w:rsid w:val="43BB3579"/>
    <w:rsid w:val="43F21A19"/>
    <w:rsid w:val="43F87989"/>
    <w:rsid w:val="43FB0D44"/>
    <w:rsid w:val="44136A7F"/>
    <w:rsid w:val="441A7E0D"/>
    <w:rsid w:val="441B5933"/>
    <w:rsid w:val="442E1B0B"/>
    <w:rsid w:val="443864E5"/>
    <w:rsid w:val="4447497A"/>
    <w:rsid w:val="444924A1"/>
    <w:rsid w:val="44595F62"/>
    <w:rsid w:val="445F5FF9"/>
    <w:rsid w:val="448C6831"/>
    <w:rsid w:val="44972250"/>
    <w:rsid w:val="449A7DEF"/>
    <w:rsid w:val="449E2B67"/>
    <w:rsid w:val="44AB0740"/>
    <w:rsid w:val="44B85F15"/>
    <w:rsid w:val="44C612C5"/>
    <w:rsid w:val="44CF025D"/>
    <w:rsid w:val="44DF2E05"/>
    <w:rsid w:val="44E24C67"/>
    <w:rsid w:val="44EF4CF0"/>
    <w:rsid w:val="44F76230"/>
    <w:rsid w:val="44FF7003"/>
    <w:rsid w:val="450515FE"/>
    <w:rsid w:val="451550E7"/>
    <w:rsid w:val="451701C3"/>
    <w:rsid w:val="45365EB8"/>
    <w:rsid w:val="45433394"/>
    <w:rsid w:val="454A4722"/>
    <w:rsid w:val="4550785F"/>
    <w:rsid w:val="45550B56"/>
    <w:rsid w:val="4557630E"/>
    <w:rsid w:val="45594965"/>
    <w:rsid w:val="459D696F"/>
    <w:rsid w:val="45BB3E86"/>
    <w:rsid w:val="45C1250B"/>
    <w:rsid w:val="45DB3EE1"/>
    <w:rsid w:val="45E36925"/>
    <w:rsid w:val="45E87A97"/>
    <w:rsid w:val="46081EE8"/>
    <w:rsid w:val="46132D66"/>
    <w:rsid w:val="461A0EC9"/>
    <w:rsid w:val="463B22BD"/>
    <w:rsid w:val="463D3836"/>
    <w:rsid w:val="46454EEA"/>
    <w:rsid w:val="464A3349"/>
    <w:rsid w:val="46537607"/>
    <w:rsid w:val="467A2DE5"/>
    <w:rsid w:val="46997E9F"/>
    <w:rsid w:val="46AC79CB"/>
    <w:rsid w:val="46B06807"/>
    <w:rsid w:val="46C2653A"/>
    <w:rsid w:val="46C500F1"/>
    <w:rsid w:val="46CF18CE"/>
    <w:rsid w:val="46F030A7"/>
    <w:rsid w:val="46F80E01"/>
    <w:rsid w:val="47122CBB"/>
    <w:rsid w:val="471A0124"/>
    <w:rsid w:val="47335611"/>
    <w:rsid w:val="473A2575"/>
    <w:rsid w:val="473E0BC9"/>
    <w:rsid w:val="47411B55"/>
    <w:rsid w:val="47743271"/>
    <w:rsid w:val="47775577"/>
    <w:rsid w:val="47BF021B"/>
    <w:rsid w:val="47C06F1E"/>
    <w:rsid w:val="47C734FC"/>
    <w:rsid w:val="47CE2EEB"/>
    <w:rsid w:val="47D31450"/>
    <w:rsid w:val="47E66258"/>
    <w:rsid w:val="47E726FC"/>
    <w:rsid w:val="47FE17F4"/>
    <w:rsid w:val="480C3AC2"/>
    <w:rsid w:val="481334F1"/>
    <w:rsid w:val="48142DC6"/>
    <w:rsid w:val="481E59F2"/>
    <w:rsid w:val="482766BC"/>
    <w:rsid w:val="485633DE"/>
    <w:rsid w:val="486130E5"/>
    <w:rsid w:val="486B2F6E"/>
    <w:rsid w:val="487D4E0F"/>
    <w:rsid w:val="48860314"/>
    <w:rsid w:val="48900E0E"/>
    <w:rsid w:val="48CF1B3F"/>
    <w:rsid w:val="48D50670"/>
    <w:rsid w:val="48FD385A"/>
    <w:rsid w:val="490077F5"/>
    <w:rsid w:val="490B5F77"/>
    <w:rsid w:val="491B4D4A"/>
    <w:rsid w:val="49270283"/>
    <w:rsid w:val="49303694"/>
    <w:rsid w:val="49357924"/>
    <w:rsid w:val="49535B70"/>
    <w:rsid w:val="497B3675"/>
    <w:rsid w:val="499A379E"/>
    <w:rsid w:val="49C175FD"/>
    <w:rsid w:val="49D51BA2"/>
    <w:rsid w:val="49DE7B2F"/>
    <w:rsid w:val="49F7299F"/>
    <w:rsid w:val="49FB2188"/>
    <w:rsid w:val="4A080708"/>
    <w:rsid w:val="4A0D6172"/>
    <w:rsid w:val="4A1E39A7"/>
    <w:rsid w:val="4A205A52"/>
    <w:rsid w:val="4A2F399F"/>
    <w:rsid w:val="4A42142B"/>
    <w:rsid w:val="4A6F69D9"/>
    <w:rsid w:val="4A7C1911"/>
    <w:rsid w:val="4A7D2D54"/>
    <w:rsid w:val="4A8D7F3E"/>
    <w:rsid w:val="4A985F30"/>
    <w:rsid w:val="4AAA5C63"/>
    <w:rsid w:val="4AAE19D8"/>
    <w:rsid w:val="4AC83491"/>
    <w:rsid w:val="4ACF0F07"/>
    <w:rsid w:val="4ADB1BE3"/>
    <w:rsid w:val="4AE01685"/>
    <w:rsid w:val="4B0372DA"/>
    <w:rsid w:val="4B08477A"/>
    <w:rsid w:val="4B091D37"/>
    <w:rsid w:val="4B134E2D"/>
    <w:rsid w:val="4B1B7B3D"/>
    <w:rsid w:val="4B643050"/>
    <w:rsid w:val="4B6928EF"/>
    <w:rsid w:val="4B692A55"/>
    <w:rsid w:val="4B6B53F2"/>
    <w:rsid w:val="4B6E4EE3"/>
    <w:rsid w:val="4B7A3887"/>
    <w:rsid w:val="4B8B3770"/>
    <w:rsid w:val="4B9E1324"/>
    <w:rsid w:val="4BA81375"/>
    <w:rsid w:val="4BB01057"/>
    <w:rsid w:val="4BBA379C"/>
    <w:rsid w:val="4BBB5BFF"/>
    <w:rsid w:val="4BBC642A"/>
    <w:rsid w:val="4BC0573E"/>
    <w:rsid w:val="4BD42F98"/>
    <w:rsid w:val="4BE551A5"/>
    <w:rsid w:val="4C094780"/>
    <w:rsid w:val="4C122435"/>
    <w:rsid w:val="4C3753DB"/>
    <w:rsid w:val="4C577725"/>
    <w:rsid w:val="4C771B75"/>
    <w:rsid w:val="4C7E2F03"/>
    <w:rsid w:val="4C8524E4"/>
    <w:rsid w:val="4C9B1D07"/>
    <w:rsid w:val="4C9B3AB5"/>
    <w:rsid w:val="4CAA019C"/>
    <w:rsid w:val="4CAE0659"/>
    <w:rsid w:val="4CB84667"/>
    <w:rsid w:val="4CCF375F"/>
    <w:rsid w:val="4CD45888"/>
    <w:rsid w:val="4CE2073C"/>
    <w:rsid w:val="4CE865CF"/>
    <w:rsid w:val="4CF747C8"/>
    <w:rsid w:val="4CFD3592"/>
    <w:rsid w:val="4D4D1254"/>
    <w:rsid w:val="4D551EB6"/>
    <w:rsid w:val="4D66647C"/>
    <w:rsid w:val="4D6937FC"/>
    <w:rsid w:val="4D822DD2"/>
    <w:rsid w:val="4DB66177"/>
    <w:rsid w:val="4DB72B71"/>
    <w:rsid w:val="4DFE60AA"/>
    <w:rsid w:val="4E047438"/>
    <w:rsid w:val="4E0E728F"/>
    <w:rsid w:val="4E197388"/>
    <w:rsid w:val="4E281379"/>
    <w:rsid w:val="4E3C4E24"/>
    <w:rsid w:val="4E440790"/>
    <w:rsid w:val="4E444BAC"/>
    <w:rsid w:val="4E4A3EEC"/>
    <w:rsid w:val="4E5A1A99"/>
    <w:rsid w:val="4E5C24D6"/>
    <w:rsid w:val="4E5F20B3"/>
    <w:rsid w:val="4E65437B"/>
    <w:rsid w:val="4E6C395B"/>
    <w:rsid w:val="4E7653C3"/>
    <w:rsid w:val="4EB326F5"/>
    <w:rsid w:val="4EB62E28"/>
    <w:rsid w:val="4ED00D41"/>
    <w:rsid w:val="4ED6219C"/>
    <w:rsid w:val="4ED67027"/>
    <w:rsid w:val="4EEE4EEE"/>
    <w:rsid w:val="4F1D497A"/>
    <w:rsid w:val="4F2B1AD1"/>
    <w:rsid w:val="4F513C47"/>
    <w:rsid w:val="4F5904BD"/>
    <w:rsid w:val="4F9C343B"/>
    <w:rsid w:val="4FA42C81"/>
    <w:rsid w:val="4FC11A85"/>
    <w:rsid w:val="4FC5317B"/>
    <w:rsid w:val="4FDC45B3"/>
    <w:rsid w:val="4FE13ED5"/>
    <w:rsid w:val="4FE63299"/>
    <w:rsid w:val="4FF04118"/>
    <w:rsid w:val="500656EA"/>
    <w:rsid w:val="502E6463"/>
    <w:rsid w:val="5032028D"/>
    <w:rsid w:val="50330A02"/>
    <w:rsid w:val="5044571E"/>
    <w:rsid w:val="508C35C3"/>
    <w:rsid w:val="509671E9"/>
    <w:rsid w:val="50A7559D"/>
    <w:rsid w:val="50D92815"/>
    <w:rsid w:val="50DC497C"/>
    <w:rsid w:val="50DD28EE"/>
    <w:rsid w:val="51134562"/>
    <w:rsid w:val="51256043"/>
    <w:rsid w:val="512C2F2E"/>
    <w:rsid w:val="512F2A1E"/>
    <w:rsid w:val="513A358D"/>
    <w:rsid w:val="514207B4"/>
    <w:rsid w:val="514364CA"/>
    <w:rsid w:val="51491D32"/>
    <w:rsid w:val="515B7CB7"/>
    <w:rsid w:val="516C3C72"/>
    <w:rsid w:val="51932FAD"/>
    <w:rsid w:val="51986815"/>
    <w:rsid w:val="51A00FFD"/>
    <w:rsid w:val="51A22A8A"/>
    <w:rsid w:val="51A258E6"/>
    <w:rsid w:val="51A8677F"/>
    <w:rsid w:val="51AA202E"/>
    <w:rsid w:val="51BF0246"/>
    <w:rsid w:val="51EB103B"/>
    <w:rsid w:val="51FC6DA4"/>
    <w:rsid w:val="52223A03"/>
    <w:rsid w:val="52280F4D"/>
    <w:rsid w:val="52291B63"/>
    <w:rsid w:val="522A6466"/>
    <w:rsid w:val="522B768A"/>
    <w:rsid w:val="52514503"/>
    <w:rsid w:val="525766D1"/>
    <w:rsid w:val="525C548E"/>
    <w:rsid w:val="525F1764"/>
    <w:rsid w:val="52C92AF8"/>
    <w:rsid w:val="52E8557B"/>
    <w:rsid w:val="52E87329"/>
    <w:rsid w:val="52EB45C4"/>
    <w:rsid w:val="52F20048"/>
    <w:rsid w:val="52FA2B06"/>
    <w:rsid w:val="5327238E"/>
    <w:rsid w:val="534B4F1B"/>
    <w:rsid w:val="53542877"/>
    <w:rsid w:val="5362380A"/>
    <w:rsid w:val="53630D86"/>
    <w:rsid w:val="537B7EF3"/>
    <w:rsid w:val="537D5CC3"/>
    <w:rsid w:val="53A414A2"/>
    <w:rsid w:val="53BB67EB"/>
    <w:rsid w:val="53DA7727"/>
    <w:rsid w:val="53F02BCE"/>
    <w:rsid w:val="53FF492A"/>
    <w:rsid w:val="540A362E"/>
    <w:rsid w:val="540B7773"/>
    <w:rsid w:val="54181E8F"/>
    <w:rsid w:val="54235A0E"/>
    <w:rsid w:val="54444A33"/>
    <w:rsid w:val="544B3DCF"/>
    <w:rsid w:val="54640602"/>
    <w:rsid w:val="547F6E60"/>
    <w:rsid w:val="54817A35"/>
    <w:rsid w:val="54866D41"/>
    <w:rsid w:val="54931516"/>
    <w:rsid w:val="549851AA"/>
    <w:rsid w:val="54A77BD0"/>
    <w:rsid w:val="54C73613"/>
    <w:rsid w:val="54E3249D"/>
    <w:rsid w:val="54EF3049"/>
    <w:rsid w:val="5540169E"/>
    <w:rsid w:val="554967A4"/>
    <w:rsid w:val="55570796"/>
    <w:rsid w:val="5568451C"/>
    <w:rsid w:val="55B6253C"/>
    <w:rsid w:val="55C43896"/>
    <w:rsid w:val="55C56869"/>
    <w:rsid w:val="55DE7FD1"/>
    <w:rsid w:val="55EC5382"/>
    <w:rsid w:val="55F2587F"/>
    <w:rsid w:val="55F81F79"/>
    <w:rsid w:val="56051FA0"/>
    <w:rsid w:val="561609D5"/>
    <w:rsid w:val="5619255C"/>
    <w:rsid w:val="561E09ED"/>
    <w:rsid w:val="562B7C58"/>
    <w:rsid w:val="56332FB1"/>
    <w:rsid w:val="563716C6"/>
    <w:rsid w:val="5651061F"/>
    <w:rsid w:val="56514559"/>
    <w:rsid w:val="56551179"/>
    <w:rsid w:val="56732E92"/>
    <w:rsid w:val="56811F6E"/>
    <w:rsid w:val="56860599"/>
    <w:rsid w:val="56B01760"/>
    <w:rsid w:val="56BC6B02"/>
    <w:rsid w:val="56E147BB"/>
    <w:rsid w:val="56E30533"/>
    <w:rsid w:val="56ED07D2"/>
    <w:rsid w:val="570771C4"/>
    <w:rsid w:val="57337211"/>
    <w:rsid w:val="573B2C49"/>
    <w:rsid w:val="5749164E"/>
    <w:rsid w:val="57495477"/>
    <w:rsid w:val="575431DF"/>
    <w:rsid w:val="57680A38"/>
    <w:rsid w:val="576A51AE"/>
    <w:rsid w:val="576E2576"/>
    <w:rsid w:val="577B3483"/>
    <w:rsid w:val="578C1551"/>
    <w:rsid w:val="579B58AC"/>
    <w:rsid w:val="57B32027"/>
    <w:rsid w:val="57B974E6"/>
    <w:rsid w:val="57C96DCC"/>
    <w:rsid w:val="57F4175C"/>
    <w:rsid w:val="57FF5776"/>
    <w:rsid w:val="58045AD6"/>
    <w:rsid w:val="58242BB1"/>
    <w:rsid w:val="58433087"/>
    <w:rsid w:val="584E7C2E"/>
    <w:rsid w:val="58535244"/>
    <w:rsid w:val="58650D68"/>
    <w:rsid w:val="587B5783"/>
    <w:rsid w:val="58801DB1"/>
    <w:rsid w:val="588A0FF3"/>
    <w:rsid w:val="58AF2F5A"/>
    <w:rsid w:val="58B6044A"/>
    <w:rsid w:val="58BA0251"/>
    <w:rsid w:val="58C32D2C"/>
    <w:rsid w:val="58C919AA"/>
    <w:rsid w:val="58CF78EC"/>
    <w:rsid w:val="58D520FD"/>
    <w:rsid w:val="58DD34E5"/>
    <w:rsid w:val="58F62DDC"/>
    <w:rsid w:val="58FA1B64"/>
    <w:rsid w:val="59286AF5"/>
    <w:rsid w:val="592F09CD"/>
    <w:rsid w:val="593C3F2A"/>
    <w:rsid w:val="59477D94"/>
    <w:rsid w:val="595203B1"/>
    <w:rsid w:val="59522BCF"/>
    <w:rsid w:val="5954396A"/>
    <w:rsid w:val="596E75B3"/>
    <w:rsid w:val="59741916"/>
    <w:rsid w:val="597B5BF3"/>
    <w:rsid w:val="59837DAB"/>
    <w:rsid w:val="598649EC"/>
    <w:rsid w:val="599109BB"/>
    <w:rsid w:val="59975605"/>
    <w:rsid w:val="59981AA8"/>
    <w:rsid w:val="599D630C"/>
    <w:rsid w:val="599D70BF"/>
    <w:rsid w:val="59AD3B5F"/>
    <w:rsid w:val="59D2488F"/>
    <w:rsid w:val="59E324F0"/>
    <w:rsid w:val="59FD5DAF"/>
    <w:rsid w:val="5A0D2948"/>
    <w:rsid w:val="5A2C0443"/>
    <w:rsid w:val="5A366BCB"/>
    <w:rsid w:val="5A3A1C71"/>
    <w:rsid w:val="5A4237C2"/>
    <w:rsid w:val="5A460C39"/>
    <w:rsid w:val="5A5163E1"/>
    <w:rsid w:val="5A7C5CEE"/>
    <w:rsid w:val="5A83196F"/>
    <w:rsid w:val="5A865DA5"/>
    <w:rsid w:val="5A8D6E05"/>
    <w:rsid w:val="5A984DB0"/>
    <w:rsid w:val="5AA55C5D"/>
    <w:rsid w:val="5AB6510A"/>
    <w:rsid w:val="5ABB6AC5"/>
    <w:rsid w:val="5ADF4E28"/>
    <w:rsid w:val="5AE42ACB"/>
    <w:rsid w:val="5B3255E5"/>
    <w:rsid w:val="5B3C6463"/>
    <w:rsid w:val="5B440C1D"/>
    <w:rsid w:val="5B445318"/>
    <w:rsid w:val="5B4B0369"/>
    <w:rsid w:val="5B545BC1"/>
    <w:rsid w:val="5B716BAD"/>
    <w:rsid w:val="5B7A6F8C"/>
    <w:rsid w:val="5B953DC6"/>
    <w:rsid w:val="5BA504AD"/>
    <w:rsid w:val="5BC052E6"/>
    <w:rsid w:val="5BC30933"/>
    <w:rsid w:val="5BD330D9"/>
    <w:rsid w:val="5BE978C8"/>
    <w:rsid w:val="5BEA5EBF"/>
    <w:rsid w:val="5BF31218"/>
    <w:rsid w:val="5BF65C2B"/>
    <w:rsid w:val="5C024D68"/>
    <w:rsid w:val="5C0B7733"/>
    <w:rsid w:val="5C190553"/>
    <w:rsid w:val="5C1949F7"/>
    <w:rsid w:val="5C1C63A8"/>
    <w:rsid w:val="5C1D44E7"/>
    <w:rsid w:val="5C327B4C"/>
    <w:rsid w:val="5C3928B7"/>
    <w:rsid w:val="5C4C6CDD"/>
    <w:rsid w:val="5C537F09"/>
    <w:rsid w:val="5C6861F4"/>
    <w:rsid w:val="5C7B77D2"/>
    <w:rsid w:val="5C9723ED"/>
    <w:rsid w:val="5C9C18B0"/>
    <w:rsid w:val="5CCB3F43"/>
    <w:rsid w:val="5CCC1022"/>
    <w:rsid w:val="5CEB1EEF"/>
    <w:rsid w:val="5CF2632F"/>
    <w:rsid w:val="5CFA0839"/>
    <w:rsid w:val="5CFD0C94"/>
    <w:rsid w:val="5D034EAB"/>
    <w:rsid w:val="5D1C654D"/>
    <w:rsid w:val="5D2C2D43"/>
    <w:rsid w:val="5D2D075A"/>
    <w:rsid w:val="5D3513BC"/>
    <w:rsid w:val="5D3F223B"/>
    <w:rsid w:val="5D4B6347"/>
    <w:rsid w:val="5D535CE6"/>
    <w:rsid w:val="5D573A29"/>
    <w:rsid w:val="5D5D12FC"/>
    <w:rsid w:val="5D79574D"/>
    <w:rsid w:val="5DA85BDD"/>
    <w:rsid w:val="5DB311A2"/>
    <w:rsid w:val="5DCB08A5"/>
    <w:rsid w:val="5DD70BA1"/>
    <w:rsid w:val="5E0C65C1"/>
    <w:rsid w:val="5E127950"/>
    <w:rsid w:val="5E1E00A2"/>
    <w:rsid w:val="5E282CCF"/>
    <w:rsid w:val="5E28764B"/>
    <w:rsid w:val="5E4606AE"/>
    <w:rsid w:val="5E48511F"/>
    <w:rsid w:val="5E4C10B3"/>
    <w:rsid w:val="5E5E5C71"/>
    <w:rsid w:val="5E624E17"/>
    <w:rsid w:val="5E7C0528"/>
    <w:rsid w:val="5E7F7645"/>
    <w:rsid w:val="5E8150D6"/>
    <w:rsid w:val="5E8C7702"/>
    <w:rsid w:val="5E8E1AB7"/>
    <w:rsid w:val="5EA17159"/>
    <w:rsid w:val="5ED230D5"/>
    <w:rsid w:val="5EE5360E"/>
    <w:rsid w:val="5EEF4930"/>
    <w:rsid w:val="5F035DB0"/>
    <w:rsid w:val="5F0E6369"/>
    <w:rsid w:val="5F1514A5"/>
    <w:rsid w:val="5F1F40D2"/>
    <w:rsid w:val="5F217E4A"/>
    <w:rsid w:val="5F487ACD"/>
    <w:rsid w:val="5F5C0E82"/>
    <w:rsid w:val="5F681C04"/>
    <w:rsid w:val="5F6E5059"/>
    <w:rsid w:val="5F6E54B0"/>
    <w:rsid w:val="5F7A5FAA"/>
    <w:rsid w:val="5F954394"/>
    <w:rsid w:val="5F960335"/>
    <w:rsid w:val="5FD87822"/>
    <w:rsid w:val="5FDA624B"/>
    <w:rsid w:val="5FE077EE"/>
    <w:rsid w:val="5FFC2153"/>
    <w:rsid w:val="5FFE3A50"/>
    <w:rsid w:val="600F05EB"/>
    <w:rsid w:val="6017783F"/>
    <w:rsid w:val="60205FEB"/>
    <w:rsid w:val="603051A0"/>
    <w:rsid w:val="604069F6"/>
    <w:rsid w:val="604A517F"/>
    <w:rsid w:val="60536729"/>
    <w:rsid w:val="606E6A75"/>
    <w:rsid w:val="608834E3"/>
    <w:rsid w:val="608D4418"/>
    <w:rsid w:val="60917AA4"/>
    <w:rsid w:val="60933C0D"/>
    <w:rsid w:val="60953092"/>
    <w:rsid w:val="609875C5"/>
    <w:rsid w:val="60A126BA"/>
    <w:rsid w:val="60C65CFB"/>
    <w:rsid w:val="60D62EB6"/>
    <w:rsid w:val="60E27AAD"/>
    <w:rsid w:val="60E51BA8"/>
    <w:rsid w:val="60E708DE"/>
    <w:rsid w:val="610C36F9"/>
    <w:rsid w:val="613D2D03"/>
    <w:rsid w:val="613F6CAD"/>
    <w:rsid w:val="616D5E79"/>
    <w:rsid w:val="61905E15"/>
    <w:rsid w:val="61B96A6C"/>
    <w:rsid w:val="61BC6FAD"/>
    <w:rsid w:val="61BF1B9C"/>
    <w:rsid w:val="61C80A51"/>
    <w:rsid w:val="61C96577"/>
    <w:rsid w:val="61CF0031"/>
    <w:rsid w:val="61CF5F64"/>
    <w:rsid w:val="61DC0CEA"/>
    <w:rsid w:val="61E33ADD"/>
    <w:rsid w:val="61F32CAE"/>
    <w:rsid w:val="61F469F4"/>
    <w:rsid w:val="61FD78F3"/>
    <w:rsid w:val="621A7B41"/>
    <w:rsid w:val="621C2B4B"/>
    <w:rsid w:val="625C5701"/>
    <w:rsid w:val="626B7569"/>
    <w:rsid w:val="627806C9"/>
    <w:rsid w:val="6278415A"/>
    <w:rsid w:val="62854B94"/>
    <w:rsid w:val="62883198"/>
    <w:rsid w:val="62886543"/>
    <w:rsid w:val="628D3DE6"/>
    <w:rsid w:val="62944DD7"/>
    <w:rsid w:val="629D637E"/>
    <w:rsid w:val="62B9483E"/>
    <w:rsid w:val="62C33644"/>
    <w:rsid w:val="62C76F5B"/>
    <w:rsid w:val="62DC6B6F"/>
    <w:rsid w:val="62F835B8"/>
    <w:rsid w:val="630E23AA"/>
    <w:rsid w:val="63150428"/>
    <w:rsid w:val="631D1553"/>
    <w:rsid w:val="63210FAF"/>
    <w:rsid w:val="63251ED3"/>
    <w:rsid w:val="633F75C0"/>
    <w:rsid w:val="634369A5"/>
    <w:rsid w:val="63493E13"/>
    <w:rsid w:val="635E2806"/>
    <w:rsid w:val="636B52CA"/>
    <w:rsid w:val="637A5AA2"/>
    <w:rsid w:val="63B10DD5"/>
    <w:rsid w:val="63B75C6E"/>
    <w:rsid w:val="63BD3C66"/>
    <w:rsid w:val="63BD3EBA"/>
    <w:rsid w:val="63D23E09"/>
    <w:rsid w:val="63D73A02"/>
    <w:rsid w:val="63D95197"/>
    <w:rsid w:val="63F464C6"/>
    <w:rsid w:val="64216751"/>
    <w:rsid w:val="642344A2"/>
    <w:rsid w:val="643C7293"/>
    <w:rsid w:val="646251EF"/>
    <w:rsid w:val="646A047C"/>
    <w:rsid w:val="64845E40"/>
    <w:rsid w:val="64A42AF3"/>
    <w:rsid w:val="64B83748"/>
    <w:rsid w:val="64BD61A8"/>
    <w:rsid w:val="64C319A4"/>
    <w:rsid w:val="64E20E23"/>
    <w:rsid w:val="64E42046"/>
    <w:rsid w:val="65090241"/>
    <w:rsid w:val="653813E6"/>
    <w:rsid w:val="65393A14"/>
    <w:rsid w:val="653F0ECA"/>
    <w:rsid w:val="655F6FF4"/>
    <w:rsid w:val="65836FC4"/>
    <w:rsid w:val="65876E75"/>
    <w:rsid w:val="65975A80"/>
    <w:rsid w:val="65B36C41"/>
    <w:rsid w:val="65C37035"/>
    <w:rsid w:val="65DD5F8D"/>
    <w:rsid w:val="66045714"/>
    <w:rsid w:val="660B3A10"/>
    <w:rsid w:val="661324B7"/>
    <w:rsid w:val="661C136B"/>
    <w:rsid w:val="66212E26"/>
    <w:rsid w:val="66262939"/>
    <w:rsid w:val="662B52BD"/>
    <w:rsid w:val="66463B4D"/>
    <w:rsid w:val="6650370B"/>
    <w:rsid w:val="66546D57"/>
    <w:rsid w:val="6673060D"/>
    <w:rsid w:val="6675630B"/>
    <w:rsid w:val="667F3219"/>
    <w:rsid w:val="66844DF7"/>
    <w:rsid w:val="66855787"/>
    <w:rsid w:val="6694184A"/>
    <w:rsid w:val="66986298"/>
    <w:rsid w:val="669929BC"/>
    <w:rsid w:val="66A517EB"/>
    <w:rsid w:val="66A870A3"/>
    <w:rsid w:val="66AE3D13"/>
    <w:rsid w:val="66B141AA"/>
    <w:rsid w:val="66E04642"/>
    <w:rsid w:val="66F145A6"/>
    <w:rsid w:val="66F2454C"/>
    <w:rsid w:val="66F4722E"/>
    <w:rsid w:val="66F757B4"/>
    <w:rsid w:val="66FE33BF"/>
    <w:rsid w:val="670E2F28"/>
    <w:rsid w:val="671F22FE"/>
    <w:rsid w:val="672A5D0A"/>
    <w:rsid w:val="6733103E"/>
    <w:rsid w:val="673565FE"/>
    <w:rsid w:val="673F2C46"/>
    <w:rsid w:val="674B779D"/>
    <w:rsid w:val="6756245F"/>
    <w:rsid w:val="675E4AC0"/>
    <w:rsid w:val="675F4E6C"/>
    <w:rsid w:val="67696832"/>
    <w:rsid w:val="67713939"/>
    <w:rsid w:val="677156E7"/>
    <w:rsid w:val="67741596"/>
    <w:rsid w:val="677D5E3A"/>
    <w:rsid w:val="679442D4"/>
    <w:rsid w:val="67B04461"/>
    <w:rsid w:val="67B2138D"/>
    <w:rsid w:val="67BE4CCD"/>
    <w:rsid w:val="67CF169B"/>
    <w:rsid w:val="67D95D03"/>
    <w:rsid w:val="67DB1AA2"/>
    <w:rsid w:val="67E1553D"/>
    <w:rsid w:val="67E67E83"/>
    <w:rsid w:val="67ED117D"/>
    <w:rsid w:val="67F65BEC"/>
    <w:rsid w:val="68190258"/>
    <w:rsid w:val="681B2736"/>
    <w:rsid w:val="6843464A"/>
    <w:rsid w:val="68460921"/>
    <w:rsid w:val="684D7F02"/>
    <w:rsid w:val="68536C51"/>
    <w:rsid w:val="685A7314"/>
    <w:rsid w:val="68727968"/>
    <w:rsid w:val="687436E1"/>
    <w:rsid w:val="68752FB5"/>
    <w:rsid w:val="688B27D8"/>
    <w:rsid w:val="68941249"/>
    <w:rsid w:val="68A020D3"/>
    <w:rsid w:val="68AA0BDE"/>
    <w:rsid w:val="68C420B7"/>
    <w:rsid w:val="68CB7079"/>
    <w:rsid w:val="68E026E1"/>
    <w:rsid w:val="691B0000"/>
    <w:rsid w:val="69344C1E"/>
    <w:rsid w:val="69444284"/>
    <w:rsid w:val="694451C5"/>
    <w:rsid w:val="694664F0"/>
    <w:rsid w:val="694E1174"/>
    <w:rsid w:val="69511657"/>
    <w:rsid w:val="69584637"/>
    <w:rsid w:val="69617F7B"/>
    <w:rsid w:val="69A05DD2"/>
    <w:rsid w:val="69A6278E"/>
    <w:rsid w:val="69AC2A06"/>
    <w:rsid w:val="69B434B0"/>
    <w:rsid w:val="69EA02EE"/>
    <w:rsid w:val="69EF0CCD"/>
    <w:rsid w:val="69F70497"/>
    <w:rsid w:val="6A0E1913"/>
    <w:rsid w:val="6A244C92"/>
    <w:rsid w:val="6A250150"/>
    <w:rsid w:val="6A2E78BF"/>
    <w:rsid w:val="6A4B7D7B"/>
    <w:rsid w:val="6A5135AE"/>
    <w:rsid w:val="6A554E4C"/>
    <w:rsid w:val="6A593EC0"/>
    <w:rsid w:val="6A6331FE"/>
    <w:rsid w:val="6A665846"/>
    <w:rsid w:val="6A6D1185"/>
    <w:rsid w:val="6A781477"/>
    <w:rsid w:val="6A8305A7"/>
    <w:rsid w:val="6A85693E"/>
    <w:rsid w:val="6A8671F8"/>
    <w:rsid w:val="6AB26742"/>
    <w:rsid w:val="6ACE4BFE"/>
    <w:rsid w:val="6AE02C8E"/>
    <w:rsid w:val="6B005971"/>
    <w:rsid w:val="6B025754"/>
    <w:rsid w:val="6B064398"/>
    <w:rsid w:val="6B097A71"/>
    <w:rsid w:val="6B0B19AE"/>
    <w:rsid w:val="6B0F3C47"/>
    <w:rsid w:val="6B160A7F"/>
    <w:rsid w:val="6B282560"/>
    <w:rsid w:val="6B362ECF"/>
    <w:rsid w:val="6B483CCF"/>
    <w:rsid w:val="6B4E542C"/>
    <w:rsid w:val="6B563FF6"/>
    <w:rsid w:val="6B5670CE"/>
    <w:rsid w:val="6B637A3C"/>
    <w:rsid w:val="6B67752D"/>
    <w:rsid w:val="6B737C7F"/>
    <w:rsid w:val="6B80414A"/>
    <w:rsid w:val="6B834A11"/>
    <w:rsid w:val="6BA30DF1"/>
    <w:rsid w:val="6BC71D79"/>
    <w:rsid w:val="6BCA388B"/>
    <w:rsid w:val="6BE51F5F"/>
    <w:rsid w:val="6BFC31DF"/>
    <w:rsid w:val="6C006797"/>
    <w:rsid w:val="6C0D4270"/>
    <w:rsid w:val="6C786CA8"/>
    <w:rsid w:val="6C7A6DEC"/>
    <w:rsid w:val="6C8374F0"/>
    <w:rsid w:val="6CDA3D2E"/>
    <w:rsid w:val="6D081D2D"/>
    <w:rsid w:val="6D0E2E0D"/>
    <w:rsid w:val="6D2F122B"/>
    <w:rsid w:val="6D3E606B"/>
    <w:rsid w:val="6D417909"/>
    <w:rsid w:val="6D704099"/>
    <w:rsid w:val="6D707931"/>
    <w:rsid w:val="6D765805"/>
    <w:rsid w:val="6D7D3037"/>
    <w:rsid w:val="6D7E0B5E"/>
    <w:rsid w:val="6D877A12"/>
    <w:rsid w:val="6D8F706F"/>
    <w:rsid w:val="6D914D2B"/>
    <w:rsid w:val="6D9D7236"/>
    <w:rsid w:val="6DA46816"/>
    <w:rsid w:val="6DAB5BDF"/>
    <w:rsid w:val="6DC8756E"/>
    <w:rsid w:val="6DFE2C5C"/>
    <w:rsid w:val="6E0202E6"/>
    <w:rsid w:val="6E2960E4"/>
    <w:rsid w:val="6E2972FF"/>
    <w:rsid w:val="6E4C24B0"/>
    <w:rsid w:val="6E5B7D7F"/>
    <w:rsid w:val="6E702B3A"/>
    <w:rsid w:val="6E70708F"/>
    <w:rsid w:val="6E775CD9"/>
    <w:rsid w:val="6E854322"/>
    <w:rsid w:val="6E90563A"/>
    <w:rsid w:val="6EA939B8"/>
    <w:rsid w:val="6EC10D02"/>
    <w:rsid w:val="6EC205C7"/>
    <w:rsid w:val="6ED323D2"/>
    <w:rsid w:val="6EE4531A"/>
    <w:rsid w:val="6EF04F13"/>
    <w:rsid w:val="6F026A01"/>
    <w:rsid w:val="6F0F60B4"/>
    <w:rsid w:val="6F1277AF"/>
    <w:rsid w:val="6F183253"/>
    <w:rsid w:val="6F285225"/>
    <w:rsid w:val="6F292F4A"/>
    <w:rsid w:val="6F2968A7"/>
    <w:rsid w:val="6F35524C"/>
    <w:rsid w:val="6F394D8D"/>
    <w:rsid w:val="6F3A3369"/>
    <w:rsid w:val="6F522A6C"/>
    <w:rsid w:val="6F5D08F2"/>
    <w:rsid w:val="6F64164E"/>
    <w:rsid w:val="6F7B1AEF"/>
    <w:rsid w:val="6F970B81"/>
    <w:rsid w:val="6F9F52A1"/>
    <w:rsid w:val="6FA75664"/>
    <w:rsid w:val="6FB03066"/>
    <w:rsid w:val="6FC14D32"/>
    <w:rsid w:val="6FC43FB0"/>
    <w:rsid w:val="6FC54822"/>
    <w:rsid w:val="6FC94944"/>
    <w:rsid w:val="700D1A32"/>
    <w:rsid w:val="70136B68"/>
    <w:rsid w:val="70293003"/>
    <w:rsid w:val="702A28D7"/>
    <w:rsid w:val="70333E81"/>
    <w:rsid w:val="7036571F"/>
    <w:rsid w:val="703E6382"/>
    <w:rsid w:val="70480532"/>
    <w:rsid w:val="705806BC"/>
    <w:rsid w:val="705F07D2"/>
    <w:rsid w:val="706E310B"/>
    <w:rsid w:val="707E129D"/>
    <w:rsid w:val="707E6C83"/>
    <w:rsid w:val="70C15A45"/>
    <w:rsid w:val="70C82D28"/>
    <w:rsid w:val="70D26079"/>
    <w:rsid w:val="70D6480D"/>
    <w:rsid w:val="70DC0075"/>
    <w:rsid w:val="71080E6A"/>
    <w:rsid w:val="7114645E"/>
    <w:rsid w:val="71182116"/>
    <w:rsid w:val="711A0B9D"/>
    <w:rsid w:val="71213CDA"/>
    <w:rsid w:val="71233EF6"/>
    <w:rsid w:val="71294CE8"/>
    <w:rsid w:val="714042AA"/>
    <w:rsid w:val="71463740"/>
    <w:rsid w:val="714E1AB7"/>
    <w:rsid w:val="71512C03"/>
    <w:rsid w:val="715C7408"/>
    <w:rsid w:val="715F4802"/>
    <w:rsid w:val="71B66777"/>
    <w:rsid w:val="71C01745"/>
    <w:rsid w:val="71D21EFE"/>
    <w:rsid w:val="71E01A27"/>
    <w:rsid w:val="71E70EE5"/>
    <w:rsid w:val="71FB09CF"/>
    <w:rsid w:val="71FD5FD6"/>
    <w:rsid w:val="720535FB"/>
    <w:rsid w:val="7209541F"/>
    <w:rsid w:val="720F7FD6"/>
    <w:rsid w:val="72374BF5"/>
    <w:rsid w:val="72384175"/>
    <w:rsid w:val="72443DA5"/>
    <w:rsid w:val="72541844"/>
    <w:rsid w:val="725B0041"/>
    <w:rsid w:val="72640322"/>
    <w:rsid w:val="727147ED"/>
    <w:rsid w:val="72723FF6"/>
    <w:rsid w:val="727662A7"/>
    <w:rsid w:val="72987FCC"/>
    <w:rsid w:val="72A55954"/>
    <w:rsid w:val="72AF5315"/>
    <w:rsid w:val="72BF3770"/>
    <w:rsid w:val="72C65FB9"/>
    <w:rsid w:val="72D10AE8"/>
    <w:rsid w:val="72E66F89"/>
    <w:rsid w:val="72E92A4A"/>
    <w:rsid w:val="72EF40C6"/>
    <w:rsid w:val="72F2666D"/>
    <w:rsid w:val="731362DE"/>
    <w:rsid w:val="73216213"/>
    <w:rsid w:val="732C01C9"/>
    <w:rsid w:val="733F6130"/>
    <w:rsid w:val="734419EC"/>
    <w:rsid w:val="734A12C2"/>
    <w:rsid w:val="734E2D80"/>
    <w:rsid w:val="7352461E"/>
    <w:rsid w:val="739C7F8F"/>
    <w:rsid w:val="739D2A02"/>
    <w:rsid w:val="73C05A2C"/>
    <w:rsid w:val="73C337A4"/>
    <w:rsid w:val="73CC4A38"/>
    <w:rsid w:val="73DC65DE"/>
    <w:rsid w:val="73E13BF4"/>
    <w:rsid w:val="73E54CAD"/>
    <w:rsid w:val="73EA672A"/>
    <w:rsid w:val="73EC07E7"/>
    <w:rsid w:val="740F3323"/>
    <w:rsid w:val="74312486"/>
    <w:rsid w:val="743D52CE"/>
    <w:rsid w:val="743F2343"/>
    <w:rsid w:val="74424693"/>
    <w:rsid w:val="74492CD9"/>
    <w:rsid w:val="744C5512"/>
    <w:rsid w:val="744D3038"/>
    <w:rsid w:val="74546A09"/>
    <w:rsid w:val="74577539"/>
    <w:rsid w:val="74594423"/>
    <w:rsid w:val="745D327B"/>
    <w:rsid w:val="74604B19"/>
    <w:rsid w:val="74786307"/>
    <w:rsid w:val="747965B6"/>
    <w:rsid w:val="748B1E4C"/>
    <w:rsid w:val="748F29C2"/>
    <w:rsid w:val="749815A3"/>
    <w:rsid w:val="7499585B"/>
    <w:rsid w:val="749A44CF"/>
    <w:rsid w:val="74A2140F"/>
    <w:rsid w:val="74AA048A"/>
    <w:rsid w:val="74C652C4"/>
    <w:rsid w:val="74D84FF7"/>
    <w:rsid w:val="74D86DA5"/>
    <w:rsid w:val="74E25E76"/>
    <w:rsid w:val="74F00593"/>
    <w:rsid w:val="75175B20"/>
    <w:rsid w:val="751B4F9A"/>
    <w:rsid w:val="751C139D"/>
    <w:rsid w:val="753422A0"/>
    <w:rsid w:val="753F4FC3"/>
    <w:rsid w:val="755D5C2B"/>
    <w:rsid w:val="756C305C"/>
    <w:rsid w:val="758F1B5A"/>
    <w:rsid w:val="75983E4F"/>
    <w:rsid w:val="75A814DF"/>
    <w:rsid w:val="75B90985"/>
    <w:rsid w:val="75BB5939"/>
    <w:rsid w:val="75BB6235"/>
    <w:rsid w:val="75BC66C7"/>
    <w:rsid w:val="75C17839"/>
    <w:rsid w:val="75D921A0"/>
    <w:rsid w:val="75DD4A5B"/>
    <w:rsid w:val="76164029"/>
    <w:rsid w:val="76182881"/>
    <w:rsid w:val="761A5932"/>
    <w:rsid w:val="762E37E5"/>
    <w:rsid w:val="763B75EC"/>
    <w:rsid w:val="76425B24"/>
    <w:rsid w:val="76430DF0"/>
    <w:rsid w:val="76636B42"/>
    <w:rsid w:val="7670688B"/>
    <w:rsid w:val="767A1279"/>
    <w:rsid w:val="767B3E8C"/>
    <w:rsid w:val="7682346D"/>
    <w:rsid w:val="76827C6E"/>
    <w:rsid w:val="76937428"/>
    <w:rsid w:val="76976704"/>
    <w:rsid w:val="76976E5D"/>
    <w:rsid w:val="769C079C"/>
    <w:rsid w:val="76B13D52"/>
    <w:rsid w:val="76B86820"/>
    <w:rsid w:val="76BE086D"/>
    <w:rsid w:val="76C04D48"/>
    <w:rsid w:val="76CC56FD"/>
    <w:rsid w:val="76E04730"/>
    <w:rsid w:val="76EC3252"/>
    <w:rsid w:val="76EC4D8A"/>
    <w:rsid w:val="76F31C9C"/>
    <w:rsid w:val="76F854DD"/>
    <w:rsid w:val="7721621A"/>
    <w:rsid w:val="772C5186"/>
    <w:rsid w:val="773C312D"/>
    <w:rsid w:val="77446974"/>
    <w:rsid w:val="77636925"/>
    <w:rsid w:val="77640DC4"/>
    <w:rsid w:val="7776434F"/>
    <w:rsid w:val="77B7489D"/>
    <w:rsid w:val="77C11FB8"/>
    <w:rsid w:val="77DB72D8"/>
    <w:rsid w:val="77E4165D"/>
    <w:rsid w:val="78267E28"/>
    <w:rsid w:val="782F3180"/>
    <w:rsid w:val="78312DBF"/>
    <w:rsid w:val="786A1746"/>
    <w:rsid w:val="786A41B8"/>
    <w:rsid w:val="78762B5D"/>
    <w:rsid w:val="78791DC6"/>
    <w:rsid w:val="787B0EF3"/>
    <w:rsid w:val="78876DB1"/>
    <w:rsid w:val="78910284"/>
    <w:rsid w:val="7894476E"/>
    <w:rsid w:val="78A5543C"/>
    <w:rsid w:val="78A73A50"/>
    <w:rsid w:val="78A82F32"/>
    <w:rsid w:val="78AA2807"/>
    <w:rsid w:val="78B13B95"/>
    <w:rsid w:val="78B64B6B"/>
    <w:rsid w:val="78BB0EB8"/>
    <w:rsid w:val="78C305C0"/>
    <w:rsid w:val="78C707CA"/>
    <w:rsid w:val="78D6184E"/>
    <w:rsid w:val="7919798C"/>
    <w:rsid w:val="792627D5"/>
    <w:rsid w:val="792F0F5E"/>
    <w:rsid w:val="79426EE3"/>
    <w:rsid w:val="79460792"/>
    <w:rsid w:val="79586707"/>
    <w:rsid w:val="795B7FA5"/>
    <w:rsid w:val="795F5CE7"/>
    <w:rsid w:val="797219C3"/>
    <w:rsid w:val="797F3C93"/>
    <w:rsid w:val="799C0222"/>
    <w:rsid w:val="79BD39DA"/>
    <w:rsid w:val="79C31AC2"/>
    <w:rsid w:val="79E86F17"/>
    <w:rsid w:val="7A102B3D"/>
    <w:rsid w:val="7A271B96"/>
    <w:rsid w:val="7A28574E"/>
    <w:rsid w:val="7A344A7E"/>
    <w:rsid w:val="7A3D7E72"/>
    <w:rsid w:val="7A4540E8"/>
    <w:rsid w:val="7A4A24F3"/>
    <w:rsid w:val="7A4E3666"/>
    <w:rsid w:val="7A5919B2"/>
    <w:rsid w:val="7A5A14F8"/>
    <w:rsid w:val="7A6247C1"/>
    <w:rsid w:val="7A807CC3"/>
    <w:rsid w:val="7A821EF6"/>
    <w:rsid w:val="7A85653F"/>
    <w:rsid w:val="7A8A69B9"/>
    <w:rsid w:val="7A94376E"/>
    <w:rsid w:val="7A951295"/>
    <w:rsid w:val="7A95203B"/>
    <w:rsid w:val="7A992B33"/>
    <w:rsid w:val="7AC357D7"/>
    <w:rsid w:val="7AD16771"/>
    <w:rsid w:val="7AD41DBD"/>
    <w:rsid w:val="7ADC27A3"/>
    <w:rsid w:val="7AE2272C"/>
    <w:rsid w:val="7AEF4E49"/>
    <w:rsid w:val="7AEF670B"/>
    <w:rsid w:val="7AFC477A"/>
    <w:rsid w:val="7B02743D"/>
    <w:rsid w:val="7B1802AA"/>
    <w:rsid w:val="7B2D7E2B"/>
    <w:rsid w:val="7B430CF1"/>
    <w:rsid w:val="7B45007C"/>
    <w:rsid w:val="7B466960"/>
    <w:rsid w:val="7B4F7695"/>
    <w:rsid w:val="7BB10350"/>
    <w:rsid w:val="7BC4727D"/>
    <w:rsid w:val="7BD14F61"/>
    <w:rsid w:val="7BDB1823"/>
    <w:rsid w:val="7BF070CA"/>
    <w:rsid w:val="7C0102E1"/>
    <w:rsid w:val="7C5160EE"/>
    <w:rsid w:val="7C5238E1"/>
    <w:rsid w:val="7C5C02BC"/>
    <w:rsid w:val="7C5F1155"/>
    <w:rsid w:val="7C70670D"/>
    <w:rsid w:val="7C7243F0"/>
    <w:rsid w:val="7C7A6994"/>
    <w:rsid w:val="7C815F74"/>
    <w:rsid w:val="7C83257B"/>
    <w:rsid w:val="7C84359F"/>
    <w:rsid w:val="7C9A0A16"/>
    <w:rsid w:val="7C9F63FA"/>
    <w:rsid w:val="7CA0464C"/>
    <w:rsid w:val="7CA63BC6"/>
    <w:rsid w:val="7CCD4D16"/>
    <w:rsid w:val="7CEC16EE"/>
    <w:rsid w:val="7D0D7808"/>
    <w:rsid w:val="7D206F0A"/>
    <w:rsid w:val="7D221505"/>
    <w:rsid w:val="7D31799A"/>
    <w:rsid w:val="7D382AD7"/>
    <w:rsid w:val="7D3C6F94"/>
    <w:rsid w:val="7D553689"/>
    <w:rsid w:val="7D554DD3"/>
    <w:rsid w:val="7D580EFC"/>
    <w:rsid w:val="7D637B59"/>
    <w:rsid w:val="7D7F0706"/>
    <w:rsid w:val="7D9B7217"/>
    <w:rsid w:val="7DAA32A9"/>
    <w:rsid w:val="7DBB1AC4"/>
    <w:rsid w:val="7DC64986"/>
    <w:rsid w:val="7DDA5380"/>
    <w:rsid w:val="7DDC1A7B"/>
    <w:rsid w:val="7DF80E09"/>
    <w:rsid w:val="7DF84738"/>
    <w:rsid w:val="7E1D1CCD"/>
    <w:rsid w:val="7E1E7801"/>
    <w:rsid w:val="7E340A4E"/>
    <w:rsid w:val="7E3D4EA6"/>
    <w:rsid w:val="7E497E02"/>
    <w:rsid w:val="7E6C4FCC"/>
    <w:rsid w:val="7E784D07"/>
    <w:rsid w:val="7E8B1BA5"/>
    <w:rsid w:val="7E8F2BCB"/>
    <w:rsid w:val="7EA50E38"/>
    <w:rsid w:val="7EBC63B3"/>
    <w:rsid w:val="7EC63F4C"/>
    <w:rsid w:val="7EF62DE2"/>
    <w:rsid w:val="7F02303B"/>
    <w:rsid w:val="7F055779"/>
    <w:rsid w:val="7F196938"/>
    <w:rsid w:val="7F24104B"/>
    <w:rsid w:val="7F255A6C"/>
    <w:rsid w:val="7F2A732A"/>
    <w:rsid w:val="7F480FCB"/>
    <w:rsid w:val="7F6C6A68"/>
    <w:rsid w:val="7F810852"/>
    <w:rsid w:val="7FAC233B"/>
    <w:rsid w:val="7FB64187"/>
    <w:rsid w:val="7FCA378E"/>
    <w:rsid w:val="7FE6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640" w:firstLineChars="20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link w:val="29"/>
    <w:autoRedefine/>
    <w:qFormat/>
    <w:uiPriority w:val="0"/>
    <w:pPr>
      <w:keepNext/>
      <w:keepLines/>
      <w:pageBreakBefore/>
      <w:numPr>
        <w:ilvl w:val="0"/>
        <w:numId w:val="1"/>
      </w:numPr>
      <w:spacing w:before="60" w:after="60"/>
      <w:ind w:firstLine="0" w:firstLineChars="0"/>
      <w:jc w:val="center"/>
      <w:outlineLvl w:val="0"/>
    </w:pPr>
    <w:rPr>
      <w:rFonts w:eastAsia="方正小标宋简体"/>
      <w:kern w:val="44"/>
      <w:sz w:val="44"/>
    </w:rPr>
  </w:style>
  <w:style w:type="paragraph" w:styleId="4">
    <w:name w:val="heading 2"/>
    <w:basedOn w:val="1"/>
    <w:next w:val="1"/>
    <w:link w:val="31"/>
    <w:autoRedefine/>
    <w:unhideWhenUsed/>
    <w:qFormat/>
    <w:uiPriority w:val="0"/>
    <w:pPr>
      <w:keepNext/>
      <w:keepLines/>
      <w:numPr>
        <w:ilvl w:val="1"/>
        <w:numId w:val="1"/>
      </w:numPr>
      <w:spacing w:before="80" w:after="80"/>
      <w:ind w:firstLine="0" w:firstLineChars="0"/>
      <w:outlineLvl w:val="1"/>
    </w:pPr>
    <w:rPr>
      <w:rFonts w:eastAsia="楷体"/>
      <w:b/>
      <w:sz w:val="28"/>
    </w:rPr>
  </w:style>
  <w:style w:type="paragraph" w:styleId="5">
    <w:name w:val="heading 3"/>
    <w:next w:val="1"/>
    <w:autoRedefine/>
    <w:unhideWhenUsed/>
    <w:qFormat/>
    <w:uiPriority w:val="0"/>
    <w:pPr>
      <w:keepNext/>
      <w:keepLines/>
      <w:numPr>
        <w:ilvl w:val="2"/>
        <w:numId w:val="1"/>
      </w:numPr>
      <w:spacing w:before="300" w:after="300"/>
      <w:jc w:val="center"/>
      <w:outlineLvl w:val="2"/>
    </w:pPr>
    <w:rPr>
      <w:rFonts w:ascii="Times New Roman" w:hAnsi="Times New Roman" w:eastAsia="黑体" w:cstheme="minorBidi"/>
      <w:sz w:val="32"/>
      <w:lang w:val="en-US" w:eastAsia="zh-CN" w:bidi="ar-SA"/>
    </w:rPr>
  </w:style>
  <w:style w:type="paragraph" w:styleId="6">
    <w:name w:val="heading 4"/>
    <w:basedOn w:val="1"/>
    <w:next w:val="1"/>
    <w:autoRedefine/>
    <w:unhideWhenUsed/>
    <w:qFormat/>
    <w:uiPriority w:val="0"/>
    <w:pPr>
      <w:keepNext/>
      <w:numPr>
        <w:ilvl w:val="3"/>
        <w:numId w:val="1"/>
      </w:numPr>
      <w:spacing w:after="20" w:line="240" w:lineRule="auto"/>
      <w:ind w:firstLine="0" w:firstLineChars="0"/>
      <w:jc w:val="center"/>
      <w:outlineLvl w:val="3"/>
    </w:pPr>
    <w:rPr>
      <w:rFonts w:eastAsia="宋体"/>
      <w:b/>
      <w:sz w:val="24"/>
    </w:rPr>
  </w:style>
  <w:style w:type="paragraph" w:styleId="7">
    <w:name w:val="heading 5"/>
    <w:basedOn w:val="1"/>
    <w:next w:val="1"/>
    <w:autoRedefine/>
    <w:unhideWhenUsed/>
    <w:qFormat/>
    <w:uiPriority w:val="0"/>
    <w:pPr>
      <w:keepNext/>
      <w:keepLines/>
      <w:numPr>
        <w:ilvl w:val="4"/>
        <w:numId w:val="1"/>
      </w:numPr>
      <w:spacing w:after="100" w:line="500" w:lineRule="exact"/>
      <w:ind w:firstLine="0" w:firstLineChars="0"/>
      <w:jc w:val="center"/>
      <w:outlineLvl w:val="4"/>
    </w:pPr>
    <w:rPr>
      <w:rFonts w:eastAsia="宋体"/>
      <w:b/>
      <w:sz w:val="24"/>
      <w:szCs w:val="21"/>
    </w:rPr>
  </w:style>
  <w:style w:type="paragraph" w:styleId="8">
    <w:name w:val="heading 6"/>
    <w:basedOn w:val="1"/>
    <w:next w:val="1"/>
    <w:autoRedefine/>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sz w:val="24"/>
    </w:rPr>
  </w:style>
  <w:style w:type="paragraph" w:styleId="9">
    <w:name w:val="heading 7"/>
    <w:basedOn w:val="1"/>
    <w:next w:val="1"/>
    <w:autoRedefine/>
    <w:semiHidden/>
    <w:unhideWhenUsed/>
    <w:qFormat/>
    <w:uiPriority w:val="0"/>
    <w:pPr>
      <w:keepNext/>
      <w:keepLines/>
      <w:numPr>
        <w:ilvl w:val="6"/>
        <w:numId w:val="1"/>
      </w:numPr>
      <w:spacing w:before="240" w:after="64" w:line="317" w:lineRule="auto"/>
      <w:ind w:firstLine="0" w:firstLineChars="0"/>
      <w:outlineLvl w:val="6"/>
    </w:pPr>
    <w:rPr>
      <w:b/>
      <w:sz w:val="24"/>
    </w:rPr>
  </w:style>
  <w:style w:type="paragraph" w:styleId="10">
    <w:name w:val="heading 8"/>
    <w:basedOn w:val="1"/>
    <w:next w:val="1"/>
    <w:autoRedefine/>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12">
    <w:name w:val="toc 7"/>
    <w:basedOn w:val="1"/>
    <w:next w:val="1"/>
    <w:autoRedefine/>
    <w:unhideWhenUsed/>
    <w:qFormat/>
    <w:uiPriority w:val="39"/>
    <w:pPr>
      <w:ind w:left="2520" w:leftChars="1200" w:firstLine="0" w:firstLineChars="0"/>
    </w:pPr>
    <w:rPr>
      <w:rFonts w:asciiTheme="minorHAnsi" w:hAnsiTheme="minorHAnsi" w:eastAsiaTheme="minorEastAsia"/>
      <w:sz w:val="21"/>
      <w:szCs w:val="22"/>
    </w:rPr>
  </w:style>
  <w:style w:type="paragraph" w:styleId="13">
    <w:name w:val="annotation text"/>
    <w:basedOn w:val="1"/>
    <w:autoRedefine/>
    <w:qFormat/>
    <w:uiPriority w:val="0"/>
    <w:pPr>
      <w:jc w:val="left"/>
    </w:pPr>
  </w:style>
  <w:style w:type="paragraph" w:styleId="14">
    <w:name w:val="toc 5"/>
    <w:basedOn w:val="1"/>
    <w:next w:val="1"/>
    <w:autoRedefine/>
    <w:unhideWhenUsed/>
    <w:qFormat/>
    <w:uiPriority w:val="39"/>
    <w:pPr>
      <w:ind w:left="1680" w:leftChars="800" w:firstLine="0" w:firstLineChars="0"/>
    </w:pPr>
    <w:rPr>
      <w:rFonts w:asciiTheme="minorHAnsi" w:hAnsiTheme="minorHAnsi" w:eastAsiaTheme="minorEastAsia"/>
      <w:sz w:val="21"/>
      <w:szCs w:val="22"/>
    </w:rPr>
  </w:style>
  <w:style w:type="paragraph" w:styleId="15">
    <w:name w:val="toc 3"/>
    <w:basedOn w:val="1"/>
    <w:next w:val="1"/>
    <w:autoRedefine/>
    <w:qFormat/>
    <w:uiPriority w:val="39"/>
    <w:pPr>
      <w:ind w:left="840" w:leftChars="400"/>
    </w:pPr>
  </w:style>
  <w:style w:type="paragraph" w:styleId="16">
    <w:name w:val="toc 8"/>
    <w:basedOn w:val="1"/>
    <w:next w:val="1"/>
    <w:autoRedefine/>
    <w:unhideWhenUsed/>
    <w:qFormat/>
    <w:uiPriority w:val="39"/>
    <w:pPr>
      <w:ind w:left="2940" w:leftChars="1400" w:firstLine="0" w:firstLineChars="0"/>
    </w:pPr>
    <w:rPr>
      <w:rFonts w:asciiTheme="minorHAnsi" w:hAnsiTheme="minorHAnsi" w:eastAsiaTheme="minorEastAsia"/>
      <w:sz w:val="21"/>
      <w:szCs w:val="22"/>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9">
    <w:name w:val="toc 1"/>
    <w:basedOn w:val="1"/>
    <w:next w:val="1"/>
    <w:autoRedefine/>
    <w:qFormat/>
    <w:uiPriority w:val="39"/>
    <w:pPr>
      <w:spacing w:line="580" w:lineRule="exact"/>
      <w:ind w:firstLine="0" w:firstLineChars="0"/>
    </w:pPr>
  </w:style>
  <w:style w:type="paragraph" w:styleId="20">
    <w:name w:val="toc 4"/>
    <w:basedOn w:val="1"/>
    <w:next w:val="1"/>
    <w:autoRedefine/>
    <w:qFormat/>
    <w:uiPriority w:val="39"/>
    <w:pPr>
      <w:ind w:left="1260" w:leftChars="600"/>
    </w:pPr>
  </w:style>
  <w:style w:type="paragraph" w:styleId="21">
    <w:name w:val="toc 6"/>
    <w:basedOn w:val="1"/>
    <w:next w:val="1"/>
    <w:autoRedefine/>
    <w:unhideWhenUsed/>
    <w:qFormat/>
    <w:uiPriority w:val="39"/>
    <w:pPr>
      <w:ind w:left="2100" w:leftChars="1000" w:firstLine="0" w:firstLineChars="0"/>
    </w:pPr>
    <w:rPr>
      <w:rFonts w:asciiTheme="minorHAnsi" w:hAnsiTheme="minorHAnsi" w:eastAsiaTheme="minorEastAsia"/>
      <w:sz w:val="21"/>
      <w:szCs w:val="22"/>
    </w:rPr>
  </w:style>
  <w:style w:type="paragraph" w:styleId="22">
    <w:name w:val="toc 2"/>
    <w:basedOn w:val="1"/>
    <w:next w:val="1"/>
    <w:autoRedefine/>
    <w:qFormat/>
    <w:uiPriority w:val="39"/>
    <w:pPr>
      <w:ind w:firstLine="0" w:firstLineChars="0"/>
    </w:pPr>
  </w:style>
  <w:style w:type="paragraph" w:styleId="23">
    <w:name w:val="toc 9"/>
    <w:basedOn w:val="1"/>
    <w:next w:val="1"/>
    <w:autoRedefine/>
    <w:unhideWhenUsed/>
    <w:qFormat/>
    <w:uiPriority w:val="39"/>
    <w:pPr>
      <w:ind w:left="3360" w:leftChars="1600" w:firstLine="0" w:firstLineChars="0"/>
    </w:pPr>
    <w:rPr>
      <w:rFonts w:asciiTheme="minorHAnsi" w:hAnsiTheme="minorHAnsi" w:eastAsiaTheme="minorEastAsia"/>
      <w:sz w:val="21"/>
      <w:szCs w:val="22"/>
    </w:rPr>
  </w:style>
  <w:style w:type="paragraph" w:styleId="24">
    <w:name w:val="Title"/>
    <w:basedOn w:val="1"/>
    <w:autoRedefine/>
    <w:qFormat/>
    <w:uiPriority w:val="0"/>
    <w:pPr>
      <w:spacing w:before="240" w:after="60"/>
      <w:jc w:val="center"/>
      <w:outlineLvl w:val="0"/>
    </w:pPr>
    <w:rPr>
      <w:rFonts w:ascii="Arial" w:hAnsi="Arial"/>
      <w:b/>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大标题"/>
    <w:basedOn w:val="1"/>
    <w:next w:val="1"/>
    <w:autoRedefine/>
    <w:qFormat/>
    <w:uiPriority w:val="0"/>
    <w:pPr>
      <w:keepNext/>
      <w:keepLines/>
      <w:pageBreakBefore/>
      <w:spacing w:after="280" w:line="700" w:lineRule="exact"/>
      <w:ind w:firstLine="0" w:firstLineChars="0"/>
      <w:jc w:val="center"/>
      <w:outlineLvl w:val="3"/>
    </w:pPr>
    <w:rPr>
      <w:rFonts w:hint="eastAsia" w:eastAsia="方正小标宋简体"/>
      <w:sz w:val="44"/>
    </w:rPr>
  </w:style>
  <w:style w:type="character" w:customStyle="1" w:styleId="29">
    <w:name w:val="标题 1 字符"/>
    <w:link w:val="3"/>
    <w:autoRedefine/>
    <w:qFormat/>
    <w:uiPriority w:val="0"/>
    <w:rPr>
      <w:rFonts w:ascii="Times New Roman" w:hAnsi="Times New Roman" w:eastAsia="方正小标宋简体"/>
      <w:kern w:val="44"/>
      <w:sz w:val="44"/>
    </w:rPr>
  </w:style>
  <w:style w:type="paragraph" w:customStyle="1" w:styleId="30">
    <w:name w:val="图片表格"/>
    <w:basedOn w:val="1"/>
    <w:autoRedefine/>
    <w:qFormat/>
    <w:uiPriority w:val="0"/>
    <w:pPr>
      <w:pBdr>
        <w:top w:val="none" w:color="auto" w:sz="0" w:space="1"/>
        <w:left w:val="none" w:color="auto" w:sz="0" w:space="4"/>
        <w:bottom w:val="none" w:color="auto" w:sz="0" w:space="1"/>
        <w:right w:val="none" w:color="auto" w:sz="0" w:space="4"/>
      </w:pBdr>
      <w:spacing w:line="240" w:lineRule="auto"/>
      <w:ind w:firstLine="0" w:firstLineChars="0"/>
      <w:jc w:val="center"/>
    </w:pPr>
    <w:rPr>
      <w:rFonts w:hint="eastAsia" w:eastAsia="宋体"/>
      <w:sz w:val="24"/>
    </w:rPr>
  </w:style>
  <w:style w:type="character" w:customStyle="1" w:styleId="31">
    <w:name w:val="标题 2 字符"/>
    <w:link w:val="4"/>
    <w:autoRedefine/>
    <w:qFormat/>
    <w:uiPriority w:val="0"/>
    <w:rPr>
      <w:rFonts w:ascii="Times New Roman" w:hAnsi="Times New Roman" w:eastAsia="楷体"/>
      <w:b/>
      <w:sz w:val="28"/>
    </w:rPr>
  </w:style>
  <w:style w:type="table" w:customStyle="1" w:styleId="32">
    <w:name w:val="样式1"/>
    <w:basedOn w:val="25"/>
    <w:qFormat/>
    <w:uiPriority w:val="99"/>
    <w:pPr>
      <w:spacing w:line="300" w:lineRule="exact"/>
      <w:jc w:val="center"/>
      <w:outlineLvl w:val="5"/>
    </w:pPr>
    <w:rPr>
      <w:sz w:val="24"/>
    </w:rPr>
    <w:tblPr>
      <w:jc w:val="center"/>
      <w:tblBorders>
        <w:top w:val="single" w:color="auto" w:sz="12" w:space="0"/>
        <w:bottom w:val="single" w:color="auto" w:sz="12" w:space="0"/>
        <w:insideV w:val="single" w:color="auto" w:sz="8" w:space="0"/>
      </w:tblBorders>
    </w:tblPr>
    <w:trPr>
      <w:jc w:val="center"/>
    </w:trPr>
    <w:tcPr>
      <w:vAlign w:val="center"/>
    </w:tcPr>
    <w:tblStylePr w:type="firstRow">
      <w:pPr>
        <w:jc w:val="center"/>
      </w:pPr>
      <w:rPr>
        <w:rFonts w:ascii="Times New Roman" w:hAnsi="Times New Roman" w:eastAsiaTheme="minorEastAsia"/>
        <w:sz w:val="24"/>
      </w:rPr>
      <w:tcPr>
        <w:tcBorders>
          <w:top w:val="single" w:color="auto" w:sz="12" w:space="0"/>
          <w:left w:val="nil"/>
          <w:bottom w:val="single" w:color="auto" w:sz="8" w:space="0"/>
          <w:right w:val="nil"/>
          <w:insideH w:val="nil"/>
          <w:insideV w:val="single" w:sz="8" w:space="0"/>
          <w:tl2br w:val="nil"/>
          <w:tr2bl w:val="nil"/>
        </w:tcBorders>
      </w:tcPr>
    </w:tblStylePr>
  </w:style>
  <w:style w:type="character" w:customStyle="1" w:styleId="33">
    <w:name w:val="font31"/>
    <w:basedOn w:val="27"/>
    <w:qFormat/>
    <w:uiPriority w:val="0"/>
    <w:rPr>
      <w:rFonts w:hint="default" w:ascii="Times New Roman" w:hAnsi="Times New Roman" w:cs="Times New Roman"/>
      <w:color w:val="000000"/>
      <w:sz w:val="28"/>
      <w:szCs w:val="28"/>
      <w:u w:val="none"/>
    </w:rPr>
  </w:style>
  <w:style w:type="character" w:customStyle="1" w:styleId="34">
    <w:name w:val="font11"/>
    <w:basedOn w:val="27"/>
    <w:qFormat/>
    <w:uiPriority w:val="0"/>
    <w:rPr>
      <w:rFonts w:hint="eastAsia" w:ascii="宋体" w:hAnsi="宋体" w:eastAsia="宋体" w:cs="宋体"/>
      <w:color w:val="000000"/>
      <w:sz w:val="28"/>
      <w:szCs w:val="28"/>
      <w:u w:val="none"/>
    </w:rPr>
  </w:style>
  <w:style w:type="character" w:customStyle="1" w:styleId="35">
    <w:name w:val="font01"/>
    <w:basedOn w:val="27"/>
    <w:qFormat/>
    <w:uiPriority w:val="0"/>
    <w:rPr>
      <w:rFonts w:hint="eastAsia" w:ascii="宋体" w:hAnsi="宋体" w:eastAsia="宋体" w:cs="宋体"/>
      <w:color w:val="000000"/>
      <w:sz w:val="20"/>
      <w:szCs w:val="20"/>
      <w:u w:val="none"/>
    </w:rPr>
  </w:style>
  <w:style w:type="character" w:customStyle="1" w:styleId="36">
    <w:name w:val="font21"/>
    <w:basedOn w:val="2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chart" Target="charts/chart18.xml"/><Relationship Id="rId23" Type="http://schemas.openxmlformats.org/officeDocument/2006/relationships/chart" Target="charts/chart17.xml"/><Relationship Id="rId22" Type="http://schemas.openxmlformats.org/officeDocument/2006/relationships/chart" Target="charts/chart16.xml"/><Relationship Id="rId21" Type="http://schemas.openxmlformats.org/officeDocument/2006/relationships/chart" Target="charts/chart15.xml"/><Relationship Id="rId20" Type="http://schemas.openxmlformats.org/officeDocument/2006/relationships/chart" Target="charts/chart14.xml"/><Relationship Id="rId2" Type="http://schemas.openxmlformats.org/officeDocument/2006/relationships/settings" Target="settings.xml"/><Relationship Id="rId19" Type="http://schemas.openxmlformats.org/officeDocument/2006/relationships/chart" Target="charts/chart13.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C:\Users\liu-5\Desktop\2024&#24180;&#24230;&#32479;&#35745;&#20844;&#25253;\2024-2025&#20844;&#25253;&#35745;&#31639;&#12289;&#30011;&#22270;.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C:\Users\liu-5\Desktop\2024&#24180;&#24230;&#32479;&#35745;&#20844;&#25253;\2024-2025&#20844;&#25253;&#35745;&#31639;&#12289;&#30011;&#22270;.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liu-5\Desktop\2024&#24180;&#24230;&#32479;&#35745;&#20844;&#25253;\2024-2025&#20844;&#25253;&#35745;&#31639;&#12289;&#30011;&#22270;.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liu-5\Desktop\2024&#24180;&#24230;&#32479;&#35745;&#20844;&#25253;\2024-2025&#20844;&#25253;&#35745;&#31639;&#12289;&#30011;&#22270;.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C:\Users\liu-5\Desktop\2024&#24180;&#24230;&#32479;&#35745;&#20844;&#25253;\2024-2025&#20844;&#25253;&#35745;&#31639;&#12289;&#30011;&#22270;.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liu-5\Desktop\2024&#24180;&#24230;&#32479;&#35745;&#20844;&#25253;\2024-2025&#20844;&#25253;&#35745;&#31639;&#12289;&#30011;&#22270;.xlsx"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iu-5\Desktop\2024&#24180;&#24230;&#32479;&#35745;&#20844;&#25253;\2024-2025&#20844;&#25253;&#35745;&#31639;&#12289;&#30011;&#22270;.xlsx"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liu-5\Desktop\2024&#24180;&#24230;&#32479;&#35745;&#20844;&#25253;\2024-2025&#20844;&#25253;&#35745;&#31639;&#12289;&#30011;&#22270;.xlsx"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iu-5\Desktop\2024&#24180;&#24230;&#32479;&#35745;&#20844;&#25253;\2024-2025&#20844;&#25253;&#35745;&#31639;&#12289;&#30011;&#22270;.xlsx" TargetMode="External"/></Relationships>
</file>

<file path=word/charts/_rels/chart18.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C:\Users\liu-5\Desktop\2024&#24180;&#24230;&#32479;&#35745;&#20844;&#25253;\2024-2025&#20844;&#25253;&#35745;&#31639;&#12289;&#30011;&#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C:\Users\liu-5\Desktop\2024&#24180;&#24230;&#32479;&#35745;&#20844;&#25253;\2024-2025&#20844;&#25253;&#35745;&#31639;&#12289;&#30011;&#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C:\Users\liu-5\Desktop\2024&#24180;&#24230;&#32479;&#35745;&#20844;&#25253;\2024-2025&#20844;&#25253;&#35745;&#31639;&#12289;&#30011;&#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oleObject" Target="file:///C:\Users\liu-5\Desktop\2024&#24180;&#24230;&#32479;&#35745;&#20844;&#25253;\2024-2025&#20844;&#25253;&#35745;&#31639;&#12289;&#30011;&#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liu-5\Desktop\2024&#24180;&#24230;&#32479;&#35745;&#20844;&#25253;\2024-2025&#20844;&#25253;&#35745;&#31639;&#12289;&#30011;&#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iu-5\Desktop\2024&#24180;&#24230;&#32479;&#35745;&#20844;&#25253;\2024-2025&#20844;&#25253;&#35745;&#31639;&#12289;&#30011;&#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liu-5\Desktop\2024&#24180;&#24230;&#32479;&#35745;&#20844;&#25253;\2024-2025&#20844;&#25253;&#35745;&#31639;&#12289;&#30011;&#2227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iu-5\Desktop\2024&#24180;&#24230;&#32479;&#35745;&#20844;&#25253;\2024-2025&#20844;&#25253;&#35745;&#31639;&#12289;&#30011;&#22270;.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liu-5\Desktop\2024&#24180;&#24230;&#32479;&#35745;&#20844;&#25253;\2024-2025&#20844;&#25253;&#35745;&#31639;&#12289;&#30011;&#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1805890873974"/>
          <c:y val="0.17864829961257"/>
          <c:w val="0.824741670690488"/>
          <c:h val="0.735485722485292"/>
        </c:manualLayout>
      </c:layout>
      <c:barChart>
        <c:barDir val="col"/>
        <c:grouping val="clustered"/>
        <c:varyColors val="0"/>
        <c:ser>
          <c:idx val="1"/>
          <c:order val="0"/>
          <c:tx>
            <c:strRef>
              <c:f>'[2024-2025公报计算、画图.xlsx]地区生产总值'!$B$1</c:f>
              <c:strCache>
                <c:ptCount val="1"/>
                <c:pt idx="0">
                  <c:v>地区生产总值（万元）</c:v>
                </c:pt>
              </c:strCache>
            </c:strRef>
          </c:tx>
          <c:spPr>
            <a:noFill/>
            <a:ln w="12700" cmpd="sng">
              <a:solidFill>
                <a:schemeClr val="tx1"/>
              </a:solidFill>
              <a:prstDash val="solid"/>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'[2024-2025公报计算、画图.xlsx]地区生产总值'!$A$6:$A$15</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'[2024-2025公报计算、画图.xlsx]地区生产总值'!$B$6:$B$15</c:f>
              <c:numCache>
                <c:formatCode>0_ </c:formatCode>
                <c:ptCount val="10"/>
                <c:pt idx="0">
                  <c:v>243801.14421242</c:v>
                </c:pt>
                <c:pt idx="1">
                  <c:v>238068.276271541</c:v>
                </c:pt>
                <c:pt idx="2">
                  <c:v>264566.867854578</c:v>
                </c:pt>
                <c:pt idx="3">
                  <c:v>261369.074675765</c:v>
                </c:pt>
                <c:pt idx="4">
                  <c:v>276433.262988509</c:v>
                </c:pt>
                <c:pt idx="5">
                  <c:v>305623.726376131</c:v>
                </c:pt>
                <c:pt idx="6">
                  <c:v>349455.79885533</c:v>
                </c:pt>
                <c:pt idx="7">
                  <c:v>372192.553262538</c:v>
                </c:pt>
                <c:pt idx="8">
                  <c:v>422085</c:v>
                </c:pt>
                <c:pt idx="9">
                  <c:v>451048</c:v>
                </c:pt>
              </c:numCache>
            </c:numRef>
          </c:val>
        </c:ser>
        <c:dLbls>
          <c:showLegendKey val="0"/>
          <c:showVal val="1"/>
          <c:showCatName val="0"/>
          <c:showSerName val="0"/>
          <c:showPercent val="0"/>
          <c:showBubbleSize val="0"/>
        </c:dLbls>
        <c:gapWidth val="50"/>
        <c:overlap val="-27"/>
        <c:axId val="855559167"/>
        <c:axId val="982675072"/>
      </c:barChart>
      <c:lineChart>
        <c:grouping val="standard"/>
        <c:varyColors val="0"/>
        <c:ser>
          <c:idx val="2"/>
          <c:order val="1"/>
          <c:tx>
            <c:strRef>
              <c:f>'[2024-2025公报计算、画图.xlsx]地区生产总值'!$C$1</c:f>
              <c:strCache>
                <c:ptCount val="1"/>
                <c:pt idx="0">
                  <c:v>比上年增长（%）</c:v>
                </c:pt>
              </c:strCache>
            </c:strRef>
          </c:tx>
          <c:spPr>
            <a:ln w="22225" cap="rnd">
              <a:solidFill>
                <a:srgbClr val="FF0000"/>
              </a:solidFill>
              <a:round/>
              <a:headEnd type="diamond"/>
              <a:tailEnd type="diamond"/>
            </a:ln>
            <a:effectLst/>
          </c:spPr>
          <c:marker>
            <c:symbol val="none"/>
          </c:marker>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'[2024-2025公报计算、画图.xlsx]地区生产总值'!$A$6:$A$15</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'[2024-2025公报计算、画图.xlsx]地区生产总值'!$C$6:$C$15</c:f>
              <c:numCache>
                <c:formatCode>0.0_ </c:formatCode>
                <c:ptCount val="10"/>
                <c:pt idx="0">
                  <c:v>4.2</c:v>
                </c:pt>
                <c:pt idx="1">
                  <c:v>6.00147592202734</c:v>
                </c:pt>
                <c:pt idx="2">
                  <c:v>9.05760076299083</c:v>
                </c:pt>
                <c:pt idx="3">
                  <c:v>-0.756274310041221</c:v>
                </c:pt>
                <c:pt idx="4">
                  <c:v>4.33833694342411</c:v>
                </c:pt>
                <c:pt idx="5">
                  <c:v>4.41123711910589</c:v>
                </c:pt>
                <c:pt idx="6">
                  <c:v>6.88914333731965</c:v>
                </c:pt>
                <c:pt idx="7">
                  <c:v>3.71659588780389</c:v>
                </c:pt>
                <c:pt idx="8">
                  <c:v>10.7127313711958</c:v>
                </c:pt>
                <c:pt idx="9">
                  <c:v>8.89115880955428</c:v>
                </c:pt>
              </c:numCache>
            </c:numRef>
          </c:val>
          <c:smooth val="0"/>
        </c:ser>
        <c:dLbls>
          <c:showLegendKey val="0"/>
          <c:showVal val="1"/>
          <c:showCatName val="0"/>
          <c:showSerName val="0"/>
          <c:showPercent val="0"/>
          <c:showBubbleSize val="0"/>
        </c:dLbls>
        <c:marker val="0"/>
        <c:smooth val="0"/>
        <c:axId val="319207094"/>
        <c:axId val="245955864"/>
      </c:lineChart>
      <c:catAx>
        <c:axId val="855559167"/>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982675072"/>
        <c:crosses val="autoZero"/>
        <c:auto val="1"/>
        <c:lblAlgn val="ctr"/>
        <c:lblOffset val="100"/>
        <c:noMultiLvlLbl val="0"/>
      </c:catAx>
      <c:valAx>
        <c:axId val="982675072"/>
        <c:scaling>
          <c:orientation val="minMax"/>
        </c:scaling>
        <c:delete val="0"/>
        <c:axPos val="l"/>
        <c:majorGridlines>
          <c:spPr>
            <a:ln w="9525" cap="flat" cmpd="sng" algn="ctr">
              <a:noFill/>
              <a:round/>
            </a:ln>
            <a:effectLst/>
          </c:spPr>
        </c:majorGridlines>
        <c:numFmt formatCode="0_ "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lang="zh-CN" sz="1100" b="0" i="0" u="none" strike="noStrike" kern="1200" baseline="0">
                <a:ln>
                  <a:noFill/>
                </a:ln>
                <a:solidFill>
                  <a:schemeClr val="tx1">
                    <a:lumMod val="65000"/>
                    <a:lumOff val="35000"/>
                  </a:schemeClr>
                </a:solidFill>
                <a:latin typeface="+mn-ea"/>
                <a:ea typeface="+mn-ea"/>
                <a:cs typeface="+mn-cs"/>
              </a:defRPr>
            </a:pPr>
          </a:p>
        </c:txPr>
        <c:crossAx val="855559167"/>
        <c:crosses val="autoZero"/>
        <c:crossBetween val="between"/>
      </c:valAx>
      <c:catAx>
        <c:axId val="319207094"/>
        <c:scaling>
          <c:orientation val="minMax"/>
        </c:scaling>
        <c:delete val="1"/>
        <c:axPos val="b"/>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245955864"/>
        <c:crosses val="autoZero"/>
        <c:auto val="1"/>
        <c:lblAlgn val="ctr"/>
        <c:lblOffset val="100"/>
        <c:noMultiLvlLbl val="0"/>
      </c:catAx>
      <c:valAx>
        <c:axId val="245955864"/>
        <c:scaling>
          <c:orientation val="minMax"/>
          <c:max val="40"/>
          <c:min val="-5"/>
        </c:scaling>
        <c:delete val="0"/>
        <c:axPos val="r"/>
        <c:numFmt formatCode="0.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319207094"/>
        <c:crosses val="max"/>
        <c:crossBetween val="between"/>
      </c:valAx>
      <c:spPr>
        <a:noFill/>
        <a:ln>
          <a:noFill/>
        </a:ln>
        <a:effectLst/>
      </c:spPr>
    </c:plotArea>
    <c:legend>
      <c:legendPos val="b"/>
      <c:legendEntry>
        <c:idx val="1"/>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ayout>
        <c:manualLayout>
          <c:xMode val="edge"/>
          <c:yMode val="edge"/>
          <c:x val="0.255948184009503"/>
          <c:y val="0.0245050239875068"/>
        </c:manualLayout>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extLst>
      <c:ext uri="{0b15fc19-7d7d-44ad-8c2d-2c3a37ce22c3}">
        <chartProps xmlns="https://web.wps.cn/et/2018/main" chartId="{bd7f9985-f958-4cbf-b7e8-5650bcf1a33e}"/>
      </c:ext>
    </c:extLst>
  </c:chart>
  <c:spPr>
    <a:solidFill>
      <a:schemeClr val="bg1"/>
    </a:solidFill>
    <a:ln w="9525" cap="flat" cmpd="sng" algn="ctr">
      <a:noFill/>
      <a:round/>
    </a:ln>
    <a:effectLst/>
  </c:spPr>
  <c:txPr>
    <a:bodyPr/>
    <a:lstStyle/>
    <a:p>
      <a:pPr>
        <a:defRPr lang="zh-CN" sz="1100">
          <a:latin typeface="+mn-ea"/>
          <a:ea typeface="+mn-ea"/>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1691550588039"/>
          <c:y val="0.141857862339116"/>
          <c:w val="0.829276837100676"/>
          <c:h val="0.772327923894796"/>
        </c:manualLayout>
      </c:layout>
      <c:barChart>
        <c:barDir val="col"/>
        <c:grouping val="clustered"/>
        <c:varyColors val="0"/>
        <c:ser>
          <c:idx val="1"/>
          <c:order val="0"/>
          <c:tx>
            <c:strRef>
              <c:f>'[2024-2025公报计算、画图.xlsx]财政收入'!$B$1</c:f>
              <c:strCache>
                <c:ptCount val="1"/>
                <c:pt idx="0">
                  <c:v>财政总收入（万元）</c:v>
                </c:pt>
              </c:strCache>
            </c:strRef>
          </c:tx>
          <c:spPr>
            <a:noFill/>
            <a:ln w="12700" cmpd="sng">
              <a:solidFill>
                <a:schemeClr val="tx1"/>
              </a:solidFill>
              <a:prstDash val="solid"/>
            </a:ln>
            <a:effectLst/>
          </c:spPr>
          <c:invertIfNegative val="0"/>
          <c:dLbls>
            <c:dLbl>
              <c:idx val="3"/>
              <c:layout>
                <c:manualLayout>
                  <c:x val="-0.00565866908103214"/>
                  <c:y val="0.0072133637053910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37772803581421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'[2024-2025公报计算、画图.xlsx]财政收入'!$A$5:$A$9</c:f>
              <c:numCache>
                <c:formatCode>General</c:formatCode>
                <c:ptCount val="5"/>
                <c:pt idx="0">
                  <c:v>2020</c:v>
                </c:pt>
                <c:pt idx="1">
                  <c:v>2021</c:v>
                </c:pt>
                <c:pt idx="2">
                  <c:v>2022</c:v>
                </c:pt>
                <c:pt idx="3">
                  <c:v>2023</c:v>
                </c:pt>
                <c:pt idx="4">
                  <c:v>2024</c:v>
                </c:pt>
              </c:numCache>
            </c:numRef>
          </c:cat>
          <c:val>
            <c:numRef>
              <c:f>'[2024-2025公报计算、画图.xlsx]财政收入'!$B$5:$B$9</c:f>
              <c:numCache>
                <c:formatCode>General</c:formatCode>
                <c:ptCount val="5"/>
                <c:pt idx="0">
                  <c:v>14986</c:v>
                </c:pt>
                <c:pt idx="1">
                  <c:v>15196</c:v>
                </c:pt>
                <c:pt idx="2">
                  <c:v>17102</c:v>
                </c:pt>
                <c:pt idx="3">
                  <c:v>34031</c:v>
                </c:pt>
                <c:pt idx="4">
                  <c:v>21338</c:v>
                </c:pt>
              </c:numCache>
            </c:numRef>
          </c:val>
        </c:ser>
        <c:dLbls>
          <c:showLegendKey val="0"/>
          <c:showVal val="1"/>
          <c:showCatName val="0"/>
          <c:showSerName val="0"/>
          <c:showPercent val="0"/>
          <c:showBubbleSize val="0"/>
        </c:dLbls>
        <c:gapWidth val="112"/>
        <c:overlap val="-27"/>
        <c:axId val="855559167"/>
        <c:axId val="982675072"/>
      </c:barChart>
      <c:lineChart>
        <c:grouping val="standard"/>
        <c:varyColors val="0"/>
        <c:ser>
          <c:idx val="2"/>
          <c:order val="1"/>
          <c:tx>
            <c:strRef>
              <c:f>'[2024-2025公报计算、画图.xlsx]财政收入'!$C$1</c:f>
              <c:strCache>
                <c:ptCount val="1"/>
                <c:pt idx="0">
                  <c:v>比上年增长（%）</c:v>
                </c:pt>
              </c:strCache>
            </c:strRef>
          </c:tx>
          <c:spPr>
            <a:ln w="22225" cap="rnd">
              <a:solidFill>
                <a:srgbClr val="FF0000"/>
              </a:solidFill>
              <a:round/>
              <a:headEnd type="diamond"/>
              <a:tailEnd type="diamond"/>
            </a:ln>
            <a:effectLst/>
          </c:spPr>
          <c:marker>
            <c:symbol val="none"/>
          </c:marker>
          <c:dLbls>
            <c:dLbl>
              <c:idx val="0"/>
              <c:layout>
                <c:manualLayout>
                  <c:x val="-0.00500458753857703"/>
                  <c:y val="0.079742585338556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0091750771541"/>
                  <c:y val="0"/>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50229376928851"/>
                  <c:y val="0.15948517067711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25573442322129"/>
                  <c:y val="-0.039871292669278"/>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'[2024-2025公报计算、画图.xlsx]财政收入'!$A$5:$A$9</c:f>
              <c:numCache>
                <c:formatCode>General</c:formatCode>
                <c:ptCount val="5"/>
                <c:pt idx="0">
                  <c:v>2020</c:v>
                </c:pt>
                <c:pt idx="1">
                  <c:v>2021</c:v>
                </c:pt>
                <c:pt idx="2">
                  <c:v>2022</c:v>
                </c:pt>
                <c:pt idx="3">
                  <c:v>2023</c:v>
                </c:pt>
                <c:pt idx="4">
                  <c:v>2024</c:v>
                </c:pt>
              </c:numCache>
            </c:numRef>
          </c:cat>
          <c:val>
            <c:numRef>
              <c:f>'[2024-2025公报计算、画图.xlsx]财政收入'!$C$5:$C$9</c:f>
              <c:numCache>
                <c:formatCode>0.0_ </c:formatCode>
                <c:ptCount val="5"/>
                <c:pt idx="0">
                  <c:v>19.6773678326146</c:v>
                </c:pt>
                <c:pt idx="1">
                  <c:v>1.40130788736155</c:v>
                </c:pt>
                <c:pt idx="2">
                  <c:v>12.5427744143196</c:v>
                </c:pt>
                <c:pt idx="3">
                  <c:v>98.9884224067361</c:v>
                </c:pt>
                <c:pt idx="4">
                  <c:v>-37.2983456260468</c:v>
                </c:pt>
              </c:numCache>
            </c:numRef>
          </c:val>
          <c:smooth val="0"/>
        </c:ser>
        <c:dLbls>
          <c:showLegendKey val="0"/>
          <c:showVal val="1"/>
          <c:showCatName val="0"/>
          <c:showSerName val="0"/>
          <c:showPercent val="0"/>
          <c:showBubbleSize val="0"/>
        </c:dLbls>
        <c:marker val="0"/>
        <c:smooth val="0"/>
        <c:axId val="319207094"/>
        <c:axId val="245955864"/>
      </c:lineChart>
      <c:catAx>
        <c:axId val="855559167"/>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982675072"/>
        <c:crosses val="autoZero"/>
        <c:auto val="1"/>
        <c:lblAlgn val="ctr"/>
        <c:lblOffset val="100"/>
        <c:noMultiLvlLbl val="0"/>
      </c:catAx>
      <c:valAx>
        <c:axId val="982675072"/>
        <c:scaling>
          <c:orientation val="minMax"/>
        </c:scaling>
        <c:delete val="0"/>
        <c:axPos val="l"/>
        <c:majorGridlines>
          <c:spPr>
            <a:ln w="9525" cap="flat" cmpd="sng" algn="ctr">
              <a:noFill/>
              <a:round/>
            </a:ln>
            <a:effectLst/>
          </c:spPr>
        </c:majorGridlines>
        <c:numFmt formatCode="General"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lang="zh-CN" sz="1100" b="0" i="0" u="none" strike="noStrike" kern="1200" baseline="0">
                <a:ln>
                  <a:noFill/>
                </a:ln>
                <a:solidFill>
                  <a:schemeClr val="tx1">
                    <a:lumMod val="65000"/>
                    <a:lumOff val="35000"/>
                  </a:schemeClr>
                </a:solidFill>
                <a:latin typeface="+mn-ea"/>
                <a:ea typeface="+mn-ea"/>
                <a:cs typeface="+mn-cs"/>
              </a:defRPr>
            </a:pPr>
          </a:p>
        </c:txPr>
        <c:crossAx val="855559167"/>
        <c:crosses val="autoZero"/>
        <c:crossBetween val="between"/>
      </c:valAx>
      <c:catAx>
        <c:axId val="31920709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245955864"/>
        <c:crosses val="autoZero"/>
        <c:auto val="1"/>
        <c:lblAlgn val="ctr"/>
        <c:lblOffset val="100"/>
        <c:noMultiLvlLbl val="0"/>
      </c:catAx>
      <c:valAx>
        <c:axId val="245955864"/>
        <c:scaling>
          <c:orientation val="minMax"/>
          <c:max val="110"/>
          <c:min val="-50"/>
        </c:scaling>
        <c:delete val="0"/>
        <c:axPos val="r"/>
        <c:numFmt formatCode="0.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319207094"/>
        <c:crosses val="max"/>
        <c:crossBetween val="between"/>
      </c:valAx>
      <c:spPr>
        <a:noFill/>
        <a:ln>
          <a:noFill/>
        </a:ln>
        <a:effectLst/>
      </c:spPr>
    </c:plotArea>
    <c:legend>
      <c:legendPos val="b"/>
      <c:legendEntry>
        <c:idx val="0"/>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egendEntry>
        <c:idx val="1"/>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ayout>
        <c:manualLayout>
          <c:xMode val="edge"/>
          <c:yMode val="edge"/>
          <c:x val="0.256003122240936"/>
          <c:y val="0.0279366904597725"/>
        </c:manualLayout>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extLst>
      <c:ext uri="{0b15fc19-7d7d-44ad-8c2d-2c3a37ce22c3}">
        <chartProps xmlns="https://web.wps.cn/et/2018/main" chartId="{9a7ea814-89d4-4ca7-ada6-a071ffe8e9fd}"/>
      </c:ext>
    </c:extLst>
  </c:chart>
  <c:spPr>
    <a:solidFill>
      <a:schemeClr val="bg1"/>
    </a:solidFill>
    <a:ln w="9525" cap="flat" cmpd="sng" algn="ctr">
      <a:noFill/>
      <a:round/>
    </a:ln>
    <a:effectLst/>
  </c:spPr>
  <c:txPr>
    <a:bodyPr/>
    <a:lstStyle/>
    <a:p>
      <a:pPr>
        <a:defRPr lang="zh-CN" sz="1100">
          <a:latin typeface="+mn-ea"/>
          <a:ea typeface="+mn-ea"/>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1691550588039"/>
          <c:y val="0.141857862339116"/>
          <c:w val="0.829276837100676"/>
          <c:h val="0.772327923894796"/>
        </c:manualLayout>
      </c:layout>
      <c:barChart>
        <c:barDir val="col"/>
        <c:grouping val="clustered"/>
        <c:varyColors val="0"/>
        <c:ser>
          <c:idx val="1"/>
          <c:order val="0"/>
          <c:tx>
            <c:strRef>
              <c:f>'[2024-2025公报计算、画图.xlsx]一般公共预算收入'!$B$1</c:f>
              <c:strCache>
                <c:ptCount val="1"/>
                <c:pt idx="0">
                  <c:v>一般公共预算收入（万元）</c:v>
                </c:pt>
              </c:strCache>
            </c:strRef>
          </c:tx>
          <c:spPr>
            <a:noFill/>
            <a:ln w="12700" cmpd="sng">
              <a:solidFill>
                <a:schemeClr val="tx1"/>
              </a:solidFill>
              <a:prstDash val="solid"/>
            </a:ln>
            <a:effectLst/>
          </c:spPr>
          <c:invertIfNegative val="0"/>
          <c:dLbls>
            <c:dLbl>
              <c:idx val="0"/>
              <c:layout>
                <c:manualLayout>
                  <c:x val="0"/>
                  <c:y val="0.12680334092634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18394077448747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50229376928851"/>
                  <c:y val="0.2098489087856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'[2024-2025公报计算、画图.xlsx]一般公共预算收入'!$A$5:$A$9</c:f>
              <c:numCache>
                <c:formatCode>General</c:formatCode>
                <c:ptCount val="5"/>
                <c:pt idx="0">
                  <c:v>2020</c:v>
                </c:pt>
                <c:pt idx="1">
                  <c:v>2021</c:v>
                </c:pt>
                <c:pt idx="2">
                  <c:v>2022</c:v>
                </c:pt>
                <c:pt idx="3">
                  <c:v>2023</c:v>
                </c:pt>
                <c:pt idx="4">
                  <c:v>2024</c:v>
                </c:pt>
              </c:numCache>
            </c:numRef>
          </c:cat>
          <c:val>
            <c:numRef>
              <c:f>'[2024-2025公报计算、画图.xlsx]一般公共预算收入'!$B$5:$B$9</c:f>
              <c:numCache>
                <c:formatCode>General</c:formatCode>
                <c:ptCount val="5"/>
                <c:pt idx="0">
                  <c:v>10738</c:v>
                </c:pt>
                <c:pt idx="1">
                  <c:v>11015</c:v>
                </c:pt>
                <c:pt idx="2">
                  <c:v>12787</c:v>
                </c:pt>
                <c:pt idx="3">
                  <c:v>25687</c:v>
                </c:pt>
                <c:pt idx="4">
                  <c:v>14457</c:v>
                </c:pt>
              </c:numCache>
            </c:numRef>
          </c:val>
        </c:ser>
        <c:dLbls>
          <c:showLegendKey val="0"/>
          <c:showVal val="1"/>
          <c:showCatName val="0"/>
          <c:showSerName val="0"/>
          <c:showPercent val="0"/>
          <c:showBubbleSize val="0"/>
        </c:dLbls>
        <c:gapWidth val="112"/>
        <c:overlap val="-27"/>
        <c:axId val="855559167"/>
        <c:axId val="982675072"/>
      </c:barChart>
      <c:lineChart>
        <c:grouping val="standard"/>
        <c:varyColors val="0"/>
        <c:ser>
          <c:idx val="2"/>
          <c:order val="1"/>
          <c:tx>
            <c:strRef>
              <c:f>'[2024-2025公报计算、画图.xlsx]一般公共预算收入'!$C$1</c:f>
              <c:strCache>
                <c:ptCount val="1"/>
                <c:pt idx="0">
                  <c:v>比上年增长（%）</c:v>
                </c:pt>
              </c:strCache>
            </c:strRef>
          </c:tx>
          <c:spPr>
            <a:ln w="22225" cap="rnd">
              <a:solidFill>
                <a:srgbClr val="FF0000"/>
              </a:solidFill>
              <a:round/>
              <a:headEnd type="diamond"/>
              <a:tailEnd type="diamond"/>
            </a:ln>
            <a:effectLst/>
          </c:spPr>
          <c:marker>
            <c:symbol val="none"/>
          </c:marker>
          <c:dLbls>
            <c:dLbl>
              <c:idx val="1"/>
              <c:layout>
                <c:manualLayout>
                  <c:x val="0.00125114688464426"/>
                  <c:y val="0.096530498041410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50050776513449"/>
                  <c:y val="-0.00631320695871961"/>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613061973475686"/>
                  <c:y val="0.071348628987129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25114688464426"/>
                  <c:y val="-0.0671516508114158"/>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'[2024-2025公报计算、画图.xlsx]一般公共预算收入'!$A$5:$A$9</c:f>
              <c:numCache>
                <c:formatCode>General</c:formatCode>
                <c:ptCount val="5"/>
                <c:pt idx="0">
                  <c:v>2020</c:v>
                </c:pt>
                <c:pt idx="1">
                  <c:v>2021</c:v>
                </c:pt>
                <c:pt idx="2">
                  <c:v>2022</c:v>
                </c:pt>
                <c:pt idx="3">
                  <c:v>2023</c:v>
                </c:pt>
                <c:pt idx="4">
                  <c:v>2024</c:v>
                </c:pt>
              </c:numCache>
            </c:numRef>
          </c:cat>
          <c:val>
            <c:numRef>
              <c:f>'[2024-2025公报计算、画图.xlsx]一般公共预算收入'!$C$5:$C$9</c:f>
              <c:numCache>
                <c:formatCode>0.00_ </c:formatCode>
                <c:ptCount val="5"/>
                <c:pt idx="0">
                  <c:v>24.6141348497157</c:v>
                </c:pt>
                <c:pt idx="1">
                  <c:v>2.57962376606444</c:v>
                </c:pt>
                <c:pt idx="2">
                  <c:v>16.0871538810713</c:v>
                </c:pt>
                <c:pt idx="3" c:formatCode="General">
                  <c:v>100.88</c:v>
                </c:pt>
                <c:pt idx="4" c:formatCode="General">
                  <c:v>-43.72</c:v>
                </c:pt>
              </c:numCache>
            </c:numRef>
          </c:val>
          <c:smooth val="0"/>
        </c:ser>
        <c:dLbls>
          <c:showLegendKey val="0"/>
          <c:showVal val="1"/>
          <c:showCatName val="0"/>
          <c:showSerName val="0"/>
          <c:showPercent val="0"/>
          <c:showBubbleSize val="0"/>
        </c:dLbls>
        <c:marker val="0"/>
        <c:smooth val="0"/>
        <c:axId val="319207094"/>
        <c:axId val="245955864"/>
      </c:lineChart>
      <c:catAx>
        <c:axId val="855559167"/>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982675072"/>
        <c:crosses val="autoZero"/>
        <c:auto val="1"/>
        <c:lblAlgn val="ctr"/>
        <c:lblOffset val="100"/>
        <c:noMultiLvlLbl val="0"/>
      </c:catAx>
      <c:valAx>
        <c:axId val="982675072"/>
        <c:scaling>
          <c:orientation val="minMax"/>
        </c:scaling>
        <c:delete val="0"/>
        <c:axPos val="l"/>
        <c:majorGridlines>
          <c:spPr>
            <a:ln w="9525" cap="flat" cmpd="sng" algn="ctr">
              <a:noFill/>
              <a:round/>
            </a:ln>
            <a:effectLst/>
          </c:spPr>
        </c:majorGridlines>
        <c:numFmt formatCode="General"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lang="zh-CN" sz="1100" b="0" i="0" u="none" strike="noStrike" kern="1200" baseline="0">
                <a:ln>
                  <a:noFill/>
                </a:ln>
                <a:solidFill>
                  <a:schemeClr val="tx1">
                    <a:lumMod val="65000"/>
                    <a:lumOff val="35000"/>
                  </a:schemeClr>
                </a:solidFill>
                <a:latin typeface="+mn-ea"/>
                <a:ea typeface="+mn-ea"/>
                <a:cs typeface="+mn-cs"/>
              </a:defRPr>
            </a:pPr>
          </a:p>
        </c:txPr>
        <c:crossAx val="855559167"/>
        <c:crosses val="autoZero"/>
        <c:crossBetween val="between"/>
      </c:valAx>
      <c:catAx>
        <c:axId val="31920709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245955864"/>
        <c:crosses val="autoZero"/>
        <c:auto val="1"/>
        <c:lblAlgn val="ctr"/>
        <c:lblOffset val="100"/>
        <c:noMultiLvlLbl val="0"/>
      </c:catAx>
      <c:valAx>
        <c:axId val="245955864"/>
        <c:scaling>
          <c:orientation val="minMax"/>
          <c:max val="105"/>
          <c:min val="-50"/>
        </c:scaling>
        <c:delete val="0"/>
        <c:axPos val="r"/>
        <c:numFmt formatCode="0.0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319207094"/>
        <c:crosses val="max"/>
        <c:crossBetween val="between"/>
      </c:valAx>
      <c:spPr>
        <a:noFill/>
        <a:ln>
          <a:noFill/>
        </a:ln>
        <a:effectLst/>
      </c:spPr>
    </c:plotArea>
    <c:legend>
      <c:legendPos val="b"/>
      <c:legendEntry>
        <c:idx val="0"/>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egendEntry>
        <c:idx val="1"/>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ayout>
        <c:manualLayout>
          <c:xMode val="edge"/>
          <c:yMode val="edge"/>
          <c:x val="0.254531868279868"/>
          <c:y val="0.0588782242486867"/>
        </c:manualLayout>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extLst>
      <c:ext uri="{0b15fc19-7d7d-44ad-8c2d-2c3a37ce22c3}">
        <chartProps xmlns="https://web.wps.cn/et/2018/main" chartId="{88971088-c01e-4bf7-b133-c3be3d7efabb}"/>
      </c:ext>
    </c:extLst>
  </c:chart>
  <c:spPr>
    <a:solidFill>
      <a:schemeClr val="bg1"/>
    </a:solidFill>
    <a:ln w="9525" cap="flat" cmpd="sng" algn="ctr">
      <a:noFill/>
      <a:round/>
    </a:ln>
    <a:effectLst/>
  </c:spPr>
  <c:txPr>
    <a:bodyPr/>
    <a:lstStyle/>
    <a:p>
      <a:pPr>
        <a:defRPr lang="zh-CN" sz="1100">
          <a:latin typeface="+mn-ea"/>
          <a:ea typeface="+mn-ea"/>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1691550588039"/>
          <c:y val="0.141857862339116"/>
          <c:w val="0.829276837100676"/>
          <c:h val="0.772327923894796"/>
        </c:manualLayout>
      </c:layout>
      <c:barChart>
        <c:barDir val="col"/>
        <c:grouping val="clustered"/>
        <c:varyColors val="0"/>
        <c:ser>
          <c:idx val="1"/>
          <c:order val="0"/>
          <c:tx>
            <c:strRef>
              <c:f>'[2024-2025公报计算、画图.xlsx]一般公共预算支出'!$B$1</c:f>
              <c:strCache>
                <c:ptCount val="1"/>
                <c:pt idx="0">
                  <c:v>一般公共预算支出（万元）</c:v>
                </c:pt>
              </c:strCache>
            </c:strRef>
          </c:tx>
          <c:spPr>
            <a:noFill/>
            <a:ln w="12700" cmpd="sng">
              <a:solidFill>
                <a:schemeClr val="tx1"/>
              </a:solidFill>
              <a:prstDash val="solid"/>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ea"/>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'[2024-2025公报计算、画图.xlsx]一般公共预算支出'!$A$5:$A$9</c:f>
              <c:numCache>
                <c:formatCode>General</c:formatCode>
                <c:ptCount val="5"/>
                <c:pt idx="0">
                  <c:v>2020</c:v>
                </c:pt>
                <c:pt idx="1">
                  <c:v>2021</c:v>
                </c:pt>
                <c:pt idx="2">
                  <c:v>2022</c:v>
                </c:pt>
                <c:pt idx="3">
                  <c:v>2023</c:v>
                </c:pt>
                <c:pt idx="4">
                  <c:v>2024</c:v>
                </c:pt>
              </c:numCache>
            </c:numRef>
          </c:cat>
          <c:val>
            <c:numRef>
              <c:f>'[2024-2025公报计算、画图.xlsx]一般公共预算支出'!$B$5:$B$9</c:f>
              <c:numCache>
                <c:formatCode>General</c:formatCode>
                <c:ptCount val="5"/>
                <c:pt idx="0">
                  <c:v>159383</c:v>
                </c:pt>
                <c:pt idx="1">
                  <c:v>138196</c:v>
                </c:pt>
                <c:pt idx="2">
                  <c:v>167421</c:v>
                </c:pt>
                <c:pt idx="3">
                  <c:v>194608</c:v>
                </c:pt>
                <c:pt idx="4">
                  <c:v>184292</c:v>
                </c:pt>
              </c:numCache>
            </c:numRef>
          </c:val>
        </c:ser>
        <c:dLbls>
          <c:showLegendKey val="0"/>
          <c:showVal val="1"/>
          <c:showCatName val="0"/>
          <c:showSerName val="0"/>
          <c:showPercent val="0"/>
          <c:showBubbleSize val="0"/>
        </c:dLbls>
        <c:gapWidth val="112"/>
        <c:overlap val="-27"/>
        <c:axId val="855559167"/>
        <c:axId val="982675072"/>
      </c:barChart>
      <c:lineChart>
        <c:grouping val="standard"/>
        <c:varyColors val="0"/>
        <c:ser>
          <c:idx val="2"/>
          <c:order val="1"/>
          <c:tx>
            <c:strRef>
              <c:f>'[2024-2025公报计算、画图.xlsx]一般公共预算支出'!$C$1</c:f>
              <c:strCache>
                <c:ptCount val="1"/>
                <c:pt idx="0">
                  <c:v>比上年增长（%）</c:v>
                </c:pt>
              </c:strCache>
            </c:strRef>
          </c:tx>
          <c:spPr>
            <a:ln w="22225" cap="rnd">
              <a:solidFill>
                <a:srgbClr val="FF0000"/>
              </a:solidFill>
              <a:round/>
              <a:headEnd type="diamond"/>
              <a:tailEnd type="diamond"/>
            </a:ln>
            <a:effectLst/>
          </c:spPr>
          <c:marker>
            <c:symbol val="none"/>
          </c:marker>
          <c:dLbls>
            <c:dLbl>
              <c:idx val="1"/>
              <c:layout>
                <c:manualLayout>
                  <c:x val="-0.00375344065393277"/>
                  <c:y val="-0.0419697817571349"/>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60004521817771"/>
                  <c:y val="0.189956331877729"/>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ea"/>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'[2024-2025公报计算、画图.xlsx]一般公共预算支出'!$A$5:$A$9</c:f>
              <c:numCache>
                <c:formatCode>General</c:formatCode>
                <c:ptCount val="5"/>
                <c:pt idx="0">
                  <c:v>2020</c:v>
                </c:pt>
                <c:pt idx="1">
                  <c:v>2021</c:v>
                </c:pt>
                <c:pt idx="2">
                  <c:v>2022</c:v>
                </c:pt>
                <c:pt idx="3">
                  <c:v>2023</c:v>
                </c:pt>
                <c:pt idx="4">
                  <c:v>2024</c:v>
                </c:pt>
              </c:numCache>
            </c:numRef>
          </c:cat>
          <c:val>
            <c:numRef>
              <c:f>'[2024-2025公报计算、画图.xlsx]一般公共预算支出'!$C$5:$C$9</c:f>
              <c:numCache>
                <c:formatCode>0.00_ </c:formatCode>
                <c:ptCount val="5"/>
                <c:pt idx="0">
                  <c:v>4.57927613448466</c:v>
                </c:pt>
                <c:pt idx="1">
                  <c:v>-13.2931366582383</c:v>
                </c:pt>
                <c:pt idx="2">
                  <c:v>21.147500651249</c:v>
                </c:pt>
                <c:pt idx="3">
                  <c:v>16.2387036273825</c:v>
                </c:pt>
                <c:pt idx="4" c:formatCode="General">
                  <c:v>-5.3</c:v>
                </c:pt>
              </c:numCache>
            </c:numRef>
          </c:val>
          <c:smooth val="0"/>
        </c:ser>
        <c:dLbls>
          <c:showLegendKey val="0"/>
          <c:showVal val="1"/>
          <c:showCatName val="0"/>
          <c:showSerName val="0"/>
          <c:showPercent val="0"/>
          <c:showBubbleSize val="0"/>
        </c:dLbls>
        <c:marker val="0"/>
        <c:smooth val="0"/>
        <c:axId val="319207094"/>
        <c:axId val="245955864"/>
      </c:lineChart>
      <c:catAx>
        <c:axId val="855559167"/>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cs"/>
              </a:defRPr>
            </a:pPr>
          </a:p>
        </c:txPr>
        <c:crossAx val="982675072"/>
        <c:crosses val="autoZero"/>
        <c:auto val="1"/>
        <c:lblAlgn val="ctr"/>
        <c:lblOffset val="100"/>
        <c:noMultiLvlLbl val="0"/>
      </c:catAx>
      <c:valAx>
        <c:axId val="982675072"/>
        <c:scaling>
          <c:orientation val="minMax"/>
        </c:scaling>
        <c:delete val="0"/>
        <c:axPos val="l"/>
        <c:majorGridlines>
          <c:spPr>
            <a:ln w="9525" cap="flat" cmpd="sng" algn="ctr">
              <a:noFill/>
              <a:round/>
            </a:ln>
            <a:effectLst/>
          </c:spPr>
        </c:majorGridlines>
        <c:numFmt formatCode="General"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lang="zh-CN" sz="900" b="0" i="0" u="none" strike="noStrike" kern="1200" baseline="0">
                <a:ln>
                  <a:noFill/>
                </a:ln>
                <a:solidFill>
                  <a:schemeClr val="tx1">
                    <a:lumMod val="65000"/>
                    <a:lumOff val="35000"/>
                  </a:schemeClr>
                </a:solidFill>
                <a:latin typeface="+mn-ea"/>
                <a:ea typeface="+mn-ea"/>
                <a:cs typeface="+mn-cs"/>
              </a:defRPr>
            </a:pPr>
          </a:p>
        </c:txPr>
        <c:crossAx val="855559167"/>
        <c:crosses val="autoZero"/>
        <c:crossBetween val="between"/>
      </c:valAx>
      <c:catAx>
        <c:axId val="31920709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cs"/>
              </a:defRPr>
            </a:pPr>
          </a:p>
        </c:txPr>
        <c:crossAx val="245955864"/>
        <c:crosses val="autoZero"/>
        <c:auto val="1"/>
        <c:lblAlgn val="ctr"/>
        <c:lblOffset val="100"/>
        <c:noMultiLvlLbl val="0"/>
      </c:catAx>
      <c:valAx>
        <c:axId val="245955864"/>
        <c:scaling>
          <c:orientation val="minMax"/>
          <c:max val="35"/>
          <c:min val="-20"/>
        </c:scaling>
        <c:delete val="0"/>
        <c:axPos val="r"/>
        <c:numFmt formatCode="0.0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cs"/>
              </a:defRPr>
            </a:pPr>
          </a:p>
        </c:txPr>
        <c:crossAx val="319207094"/>
        <c:crosses val="max"/>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cs"/>
              </a:defRPr>
            </a:pPr>
          </a:p>
        </c:txPr>
      </c:legendEntry>
      <c:layout>
        <c:manualLayout>
          <c:xMode val="edge"/>
          <c:yMode val="edge"/>
          <c:x val="0.2179768660164"/>
          <c:y val="0.0106625826389676"/>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extLst>
      <c:ext uri="{0b15fc19-7d7d-44ad-8c2d-2c3a37ce22c3}">
        <chartProps xmlns="https://web.wps.cn/et/2018/main" chartId="{07d2f205-44c6-4dcf-9f84-326573eeb244}"/>
      </c:ext>
    </c:extLst>
  </c:chart>
  <c:spPr>
    <a:solidFill>
      <a:schemeClr val="bg1"/>
    </a:solidFill>
    <a:ln w="9525" cap="flat" cmpd="sng" algn="ctr">
      <a:noFill/>
      <a:round/>
    </a:ln>
    <a:effectLst/>
  </c:spPr>
  <c:txPr>
    <a:bodyPr/>
    <a:lstStyle/>
    <a:p>
      <a:pPr>
        <a:defRPr lang="zh-CN" sz="900">
          <a:latin typeface="+mn-ea"/>
          <a:ea typeface="+mn-ea"/>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1805890873974"/>
          <c:y val="0.17864829961257"/>
          <c:w val="0.824741670690488"/>
          <c:h val="0.735485722485292"/>
        </c:manualLayout>
      </c:layout>
      <c:barChart>
        <c:barDir val="col"/>
        <c:grouping val="clustered"/>
        <c:varyColors val="0"/>
        <c:ser>
          <c:idx val="1"/>
          <c:order val="0"/>
          <c:tx>
            <c:strRef>
              <c:f>'[2024-2025公报计算、画图.xlsx]人行储蓄总额'!$B$1</c:f>
              <c:strCache>
                <c:ptCount val="1"/>
                <c:pt idx="0">
                  <c:v>存款余额（万元）</c:v>
                </c:pt>
              </c:strCache>
            </c:strRef>
          </c:tx>
          <c:spPr>
            <a:noFill/>
            <a:ln w="12700" cmpd="sng">
              <a:solidFill>
                <a:schemeClr val="tx1"/>
              </a:solidFill>
              <a:prstDash val="solid"/>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'[2024-2025公报计算、画图.xlsx]人行储蓄总额'!$A$5:$A$9</c:f>
              <c:numCache>
                <c:formatCode>General</c:formatCode>
                <c:ptCount val="5"/>
                <c:pt idx="0">
                  <c:v>2020</c:v>
                </c:pt>
                <c:pt idx="1">
                  <c:v>2021</c:v>
                </c:pt>
                <c:pt idx="2">
                  <c:v>2022</c:v>
                </c:pt>
                <c:pt idx="3">
                  <c:v>2023</c:v>
                </c:pt>
                <c:pt idx="4">
                  <c:v>2024</c:v>
                </c:pt>
              </c:numCache>
            </c:numRef>
          </c:cat>
          <c:val>
            <c:numRef>
              <c:f>'[2024-2025公报计算、画图.xlsx]人行储蓄总额'!$B$5:$B$9</c:f>
              <c:numCache>
                <c:formatCode>0_ </c:formatCode>
                <c:ptCount val="5"/>
                <c:pt idx="0">
                  <c:v>378008.659631</c:v>
                </c:pt>
                <c:pt idx="1">
                  <c:v>410555.107645</c:v>
                </c:pt>
                <c:pt idx="2">
                  <c:v>474040</c:v>
                </c:pt>
                <c:pt idx="3">
                  <c:v>512443.79</c:v>
                </c:pt>
                <c:pt idx="4">
                  <c:v>561740.99</c:v>
                </c:pt>
              </c:numCache>
            </c:numRef>
          </c:val>
        </c:ser>
        <c:dLbls>
          <c:showLegendKey val="0"/>
          <c:showVal val="1"/>
          <c:showCatName val="0"/>
          <c:showSerName val="0"/>
          <c:showPercent val="0"/>
          <c:showBubbleSize val="0"/>
        </c:dLbls>
        <c:gapWidth val="112"/>
        <c:overlap val="-27"/>
        <c:axId val="855559167"/>
        <c:axId val="982675072"/>
      </c:barChart>
      <c:lineChart>
        <c:grouping val="standard"/>
        <c:varyColors val="0"/>
        <c:ser>
          <c:idx val="2"/>
          <c:order val="1"/>
          <c:tx>
            <c:strRef>
              <c:f>'[2024-2025公报计算、画图.xlsx]人行储蓄总额'!$C$1</c:f>
              <c:strCache>
                <c:ptCount val="1"/>
                <c:pt idx="0">
                  <c:v>比上年增长（%）</c:v>
                </c:pt>
              </c:strCache>
            </c:strRef>
          </c:tx>
          <c:spPr>
            <a:ln w="22225" cap="rnd">
              <a:solidFill>
                <a:srgbClr val="FF0000"/>
              </a:solidFill>
              <a:round/>
              <a:headEnd type="diamond"/>
              <a:tailEnd type="diamond"/>
            </a:ln>
            <a:effectLst/>
          </c:spPr>
          <c:marker>
            <c:symbol val="none"/>
          </c:marker>
          <c:dLbls>
            <c:dLbl>
              <c:idx val="0"/>
              <c:layout>
                <c:manualLayout>
                  <c:x val="0.00250229376928851"/>
                  <c:y val="0.117515388919978"/>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986289871292669"/>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'[2024-2025公报计算、画图.xlsx]人行储蓄总额'!$A$5:$A$9</c:f>
              <c:numCache>
                <c:formatCode>General</c:formatCode>
                <c:ptCount val="5"/>
                <c:pt idx="0">
                  <c:v>2020</c:v>
                </c:pt>
                <c:pt idx="1">
                  <c:v>2021</c:v>
                </c:pt>
                <c:pt idx="2">
                  <c:v>2022</c:v>
                </c:pt>
                <c:pt idx="3">
                  <c:v>2023</c:v>
                </c:pt>
                <c:pt idx="4">
                  <c:v>2024</c:v>
                </c:pt>
              </c:numCache>
            </c:numRef>
          </c:cat>
          <c:val>
            <c:numRef>
              <c:f>'[2024-2025公报计算、画图.xlsx]人行储蓄总额'!$C$5:$C$9</c:f>
              <c:numCache>
                <c:formatCode>0.00_ </c:formatCode>
                <c:ptCount val="5"/>
                <c:pt idx="0">
                  <c:v>16.7940278312557</c:v>
                </c:pt>
                <c:pt idx="1">
                  <c:v>8.60997418571594</c:v>
                </c:pt>
                <c:pt idx="2">
                  <c:v>15.4631841555103</c:v>
                </c:pt>
                <c:pt idx="3">
                  <c:v>8.10138173993755</c:v>
                </c:pt>
                <c:pt idx="4">
                  <c:v>9.62002095878653</c:v>
                </c:pt>
              </c:numCache>
            </c:numRef>
          </c:val>
          <c:smooth val="0"/>
        </c:ser>
        <c:dLbls>
          <c:showLegendKey val="0"/>
          <c:showVal val="1"/>
          <c:showCatName val="0"/>
          <c:showSerName val="0"/>
          <c:showPercent val="0"/>
          <c:showBubbleSize val="0"/>
        </c:dLbls>
        <c:marker val="0"/>
        <c:smooth val="0"/>
        <c:axId val="319207094"/>
        <c:axId val="245955864"/>
      </c:lineChart>
      <c:catAx>
        <c:axId val="855559167"/>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982675072"/>
        <c:crosses val="autoZero"/>
        <c:auto val="1"/>
        <c:lblAlgn val="ctr"/>
        <c:lblOffset val="100"/>
        <c:noMultiLvlLbl val="0"/>
      </c:catAx>
      <c:valAx>
        <c:axId val="982675072"/>
        <c:scaling>
          <c:orientation val="minMax"/>
        </c:scaling>
        <c:delete val="0"/>
        <c:axPos val="l"/>
        <c:majorGridlines>
          <c:spPr>
            <a:ln w="9525" cap="flat" cmpd="sng" algn="ctr">
              <a:noFill/>
              <a:round/>
            </a:ln>
            <a:effectLst/>
          </c:spPr>
        </c:majorGridlines>
        <c:numFmt formatCode="0_ "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lang="zh-CN" sz="1100" b="0" i="0" u="none" strike="noStrike" kern="1200" baseline="0">
                <a:ln>
                  <a:noFill/>
                </a:ln>
                <a:solidFill>
                  <a:schemeClr val="tx1">
                    <a:lumMod val="65000"/>
                    <a:lumOff val="35000"/>
                  </a:schemeClr>
                </a:solidFill>
                <a:latin typeface="+mn-ea"/>
                <a:ea typeface="+mn-ea"/>
                <a:cs typeface="+mn-cs"/>
              </a:defRPr>
            </a:pPr>
          </a:p>
        </c:txPr>
        <c:crossAx val="855559167"/>
        <c:crosses val="autoZero"/>
        <c:crossBetween val="between"/>
      </c:valAx>
      <c:catAx>
        <c:axId val="31920709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245955864"/>
        <c:crosses val="autoZero"/>
        <c:auto val="1"/>
        <c:lblAlgn val="ctr"/>
        <c:lblOffset val="100"/>
        <c:noMultiLvlLbl val="0"/>
      </c:catAx>
      <c:valAx>
        <c:axId val="245955864"/>
        <c:scaling>
          <c:orientation val="minMax"/>
          <c:max val="30"/>
          <c:min val="-5"/>
        </c:scaling>
        <c:delete val="0"/>
        <c:axPos val="r"/>
        <c:numFmt formatCode="0.0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319207094"/>
        <c:crosses val="max"/>
        <c:crossBetween val="between"/>
      </c:valAx>
      <c:spPr>
        <a:noFill/>
        <a:ln>
          <a:noFill/>
        </a:ln>
        <a:effectLst/>
      </c:spPr>
    </c:plotArea>
    <c:legend>
      <c:legendPos val="b"/>
      <c:legendEntry>
        <c:idx val="0"/>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egendEntry>
        <c:idx val="1"/>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ayout>
        <c:manualLayout>
          <c:xMode val="edge"/>
          <c:yMode val="edge"/>
          <c:x val="0.32584724070459"/>
          <c:y val="0.039991822457976"/>
        </c:manualLayout>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extLst>
      <c:ext uri="{0b15fc19-7d7d-44ad-8c2d-2c3a37ce22c3}">
        <chartProps xmlns="https://web.wps.cn/et/2018/main" chartId="{915dceba-ff6a-4a14-a250-79ae0de61980}"/>
      </c:ext>
    </c:extLst>
  </c:chart>
  <c:spPr>
    <a:solidFill>
      <a:schemeClr val="bg1"/>
    </a:solidFill>
    <a:ln w="9525" cap="flat" cmpd="sng" algn="ctr">
      <a:noFill/>
      <a:round/>
    </a:ln>
    <a:effectLst/>
  </c:spPr>
  <c:txPr>
    <a:bodyPr/>
    <a:lstStyle/>
    <a:p>
      <a:pPr>
        <a:defRPr lang="zh-CN" sz="1100">
          <a:latin typeface="+mn-ea"/>
          <a:ea typeface="+mn-ea"/>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1805890873974"/>
          <c:y val="0.17864829961257"/>
          <c:w val="0.824741670690488"/>
          <c:h val="0.735485722485292"/>
        </c:manualLayout>
      </c:layout>
      <c:barChart>
        <c:barDir val="col"/>
        <c:grouping val="clustered"/>
        <c:varyColors val="0"/>
        <c:ser>
          <c:idx val="1"/>
          <c:order val="0"/>
          <c:tx>
            <c:strRef>
              <c:f>'[2024-2025公报计算、画图.xlsx]人行居民储蓄'!$B$1</c:f>
              <c:strCache>
                <c:ptCount val="1"/>
                <c:pt idx="0">
                  <c:v>居民储蓄存款（万元）</c:v>
                </c:pt>
              </c:strCache>
            </c:strRef>
          </c:tx>
          <c:spPr>
            <a:noFill/>
            <a:ln w="12700" cmpd="sng">
              <a:solidFill>
                <a:schemeClr val="tx1"/>
              </a:solidFill>
              <a:prstDash val="solid"/>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'[2024-2025公报计算、画图.xlsx]人行居民储蓄'!$A$5:$A$9</c:f>
              <c:numCache>
                <c:formatCode>General</c:formatCode>
                <c:ptCount val="5"/>
                <c:pt idx="0">
                  <c:v>2020</c:v>
                </c:pt>
                <c:pt idx="1">
                  <c:v>2021</c:v>
                </c:pt>
                <c:pt idx="2">
                  <c:v>2022</c:v>
                </c:pt>
                <c:pt idx="3">
                  <c:v>2023</c:v>
                </c:pt>
                <c:pt idx="4">
                  <c:v>2024</c:v>
                </c:pt>
              </c:numCache>
            </c:numRef>
          </c:cat>
          <c:val>
            <c:numRef>
              <c:f>'[2024-2025公报计算、画图.xlsx]人行居民储蓄'!$B$5:$B$9</c:f>
              <c:numCache>
                <c:formatCode>0_ </c:formatCode>
                <c:ptCount val="5"/>
                <c:pt idx="0">
                  <c:v>295490.261221</c:v>
                </c:pt>
                <c:pt idx="1">
                  <c:v>338852.757005</c:v>
                </c:pt>
                <c:pt idx="2">
                  <c:v>361436.48</c:v>
                </c:pt>
                <c:pt idx="3">
                  <c:v>431146.24</c:v>
                </c:pt>
                <c:pt idx="4">
                  <c:v>478081.05</c:v>
                </c:pt>
              </c:numCache>
            </c:numRef>
          </c:val>
        </c:ser>
        <c:dLbls>
          <c:showLegendKey val="0"/>
          <c:showVal val="1"/>
          <c:showCatName val="0"/>
          <c:showSerName val="0"/>
          <c:showPercent val="0"/>
          <c:showBubbleSize val="0"/>
        </c:dLbls>
        <c:gapWidth val="112"/>
        <c:overlap val="-27"/>
        <c:axId val="855559167"/>
        <c:axId val="982675072"/>
      </c:barChart>
      <c:lineChart>
        <c:grouping val="standard"/>
        <c:varyColors val="0"/>
        <c:ser>
          <c:idx val="2"/>
          <c:order val="1"/>
          <c:tx>
            <c:strRef>
              <c:f>'[2024-2025公报计算、画图.xlsx]人行居民储蓄'!$C$1</c:f>
              <c:strCache>
                <c:ptCount val="1"/>
                <c:pt idx="0">
                  <c:v>比上年增长（%）</c:v>
                </c:pt>
              </c:strCache>
            </c:strRef>
          </c:tx>
          <c:spPr>
            <a:ln w="22225" cap="rnd">
              <a:solidFill>
                <a:srgbClr val="FF0000"/>
              </a:solidFill>
              <a:round/>
              <a:headEnd type="diamond"/>
              <a:tailEnd type="diamond"/>
            </a:ln>
            <a:effectLst/>
          </c:spPr>
          <c:marker>
            <c:symbol val="none"/>
          </c:marker>
          <c:dLbls>
            <c:dLbl>
              <c:idx val="0"/>
              <c:layout>
                <c:manualLayout>
                  <c:x val="-0.00125114688464426"/>
                  <c:y val="0.136401790710688"/>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25114688464426"/>
                  <c:y val="0.0944320089535534"/>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'[2024-2025公报计算、画图.xlsx]人行居民储蓄'!$A$5:$A$9</c:f>
              <c:numCache>
                <c:formatCode>General</c:formatCode>
                <c:ptCount val="5"/>
                <c:pt idx="0">
                  <c:v>2020</c:v>
                </c:pt>
                <c:pt idx="1">
                  <c:v>2021</c:v>
                </c:pt>
                <c:pt idx="2">
                  <c:v>2022</c:v>
                </c:pt>
                <c:pt idx="3">
                  <c:v>2023</c:v>
                </c:pt>
                <c:pt idx="4">
                  <c:v>2024</c:v>
                </c:pt>
              </c:numCache>
            </c:numRef>
          </c:cat>
          <c:val>
            <c:numRef>
              <c:f>'[2024-2025公报计算、画图.xlsx]人行居民储蓄'!$C$5:$C$9</c:f>
              <c:numCache>
                <c:formatCode>0.00_ </c:formatCode>
                <c:ptCount val="5"/>
                <c:pt idx="0">
                  <c:v>15.8609774663949</c:v>
                </c:pt>
                <c:pt idx="1">
                  <c:v>14.6747630885773</c:v>
                </c:pt>
                <c:pt idx="2">
                  <c:v>6.66475999623244</c:v>
                </c:pt>
                <c:pt idx="3">
                  <c:v>19.2868633514802</c:v>
                </c:pt>
                <c:pt idx="4">
                  <c:v>10.8860534189049</c:v>
                </c:pt>
              </c:numCache>
            </c:numRef>
          </c:val>
          <c:smooth val="0"/>
        </c:ser>
        <c:dLbls>
          <c:showLegendKey val="0"/>
          <c:showVal val="1"/>
          <c:showCatName val="0"/>
          <c:showSerName val="0"/>
          <c:showPercent val="0"/>
          <c:showBubbleSize val="0"/>
        </c:dLbls>
        <c:marker val="0"/>
        <c:smooth val="0"/>
        <c:axId val="319207094"/>
        <c:axId val="245955864"/>
      </c:lineChart>
      <c:catAx>
        <c:axId val="855559167"/>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982675072"/>
        <c:crosses val="autoZero"/>
        <c:auto val="1"/>
        <c:lblAlgn val="ctr"/>
        <c:lblOffset val="100"/>
        <c:noMultiLvlLbl val="0"/>
      </c:catAx>
      <c:valAx>
        <c:axId val="982675072"/>
        <c:scaling>
          <c:orientation val="minMax"/>
        </c:scaling>
        <c:delete val="0"/>
        <c:axPos val="l"/>
        <c:majorGridlines>
          <c:spPr>
            <a:ln w="9525" cap="flat" cmpd="sng" algn="ctr">
              <a:noFill/>
              <a:round/>
            </a:ln>
            <a:effectLst/>
          </c:spPr>
        </c:majorGridlines>
        <c:numFmt formatCode="0_ "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lang="zh-CN" sz="1100" b="0" i="0" u="none" strike="noStrike" kern="1200" baseline="0">
                <a:ln>
                  <a:noFill/>
                </a:ln>
                <a:solidFill>
                  <a:schemeClr val="tx1">
                    <a:lumMod val="65000"/>
                    <a:lumOff val="35000"/>
                  </a:schemeClr>
                </a:solidFill>
                <a:latin typeface="+mn-ea"/>
                <a:ea typeface="+mn-ea"/>
                <a:cs typeface="+mn-cs"/>
              </a:defRPr>
            </a:pPr>
          </a:p>
        </c:txPr>
        <c:crossAx val="855559167"/>
        <c:crosses val="autoZero"/>
        <c:crossBetween val="between"/>
      </c:valAx>
      <c:catAx>
        <c:axId val="31920709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245955864"/>
        <c:crosses val="autoZero"/>
        <c:auto val="1"/>
        <c:lblAlgn val="ctr"/>
        <c:lblOffset val="100"/>
        <c:noMultiLvlLbl val="0"/>
      </c:catAx>
      <c:valAx>
        <c:axId val="245955864"/>
        <c:scaling>
          <c:orientation val="minMax"/>
          <c:max val="30"/>
          <c:min val="-5"/>
        </c:scaling>
        <c:delete val="0"/>
        <c:axPos val="r"/>
        <c:numFmt formatCode="0.0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319207094"/>
        <c:crosses val="max"/>
        <c:crossBetween val="between"/>
      </c:valAx>
      <c:spPr>
        <a:noFill/>
        <a:ln>
          <a:noFill/>
        </a:ln>
        <a:effectLst/>
      </c:spPr>
    </c:plotArea>
    <c:legend>
      <c:legendPos val="b"/>
      <c:legendEntry>
        <c:idx val="0"/>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egendEntry>
        <c:idx val="1"/>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ayout>
        <c:manualLayout>
          <c:xMode val="edge"/>
          <c:yMode val="edge"/>
          <c:x val="0.250778427625935"/>
          <c:y val="0.0588782242486867"/>
        </c:manualLayout>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extLst>
      <c:ext uri="{0b15fc19-7d7d-44ad-8c2d-2c3a37ce22c3}">
        <chartProps xmlns="https://web.wps.cn/et/2018/main" chartId="{856c8d3a-e635-4752-8724-cd08128c7825}"/>
      </c:ext>
    </c:extLst>
  </c:chart>
  <c:spPr>
    <a:solidFill>
      <a:schemeClr val="bg1"/>
    </a:solidFill>
    <a:ln w="9525" cap="flat" cmpd="sng" algn="ctr">
      <a:noFill/>
      <a:round/>
    </a:ln>
    <a:effectLst/>
  </c:spPr>
  <c:txPr>
    <a:bodyPr/>
    <a:lstStyle/>
    <a:p>
      <a:pPr>
        <a:defRPr lang="zh-CN" sz="1100">
          <a:latin typeface="+mn-ea"/>
          <a:ea typeface="+mn-ea"/>
        </a:defRPr>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1805890873974"/>
          <c:y val="0.17864829961257"/>
          <c:w val="0.824741670690488"/>
          <c:h val="0.735485722485292"/>
        </c:manualLayout>
      </c:layout>
      <c:barChart>
        <c:barDir val="col"/>
        <c:grouping val="clustered"/>
        <c:varyColors val="0"/>
        <c:ser>
          <c:idx val="1"/>
          <c:order val="0"/>
          <c:tx>
            <c:strRef>
              <c:f>'[2024-2025公报计算、画图.xlsx]人行贷款余额'!$B$1</c:f>
              <c:strCache>
                <c:ptCount val="1"/>
                <c:pt idx="0">
                  <c:v>贷款余额（万元）</c:v>
                </c:pt>
              </c:strCache>
            </c:strRef>
          </c:tx>
          <c:spPr>
            <a:noFill/>
            <a:ln w="12700" cmpd="sng">
              <a:solidFill>
                <a:schemeClr val="tx1"/>
              </a:solidFill>
              <a:prstDash val="solid"/>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'[2024-2025公报计算、画图.xlsx]人行贷款余额'!$A$5:$A$9</c:f>
              <c:numCache>
                <c:formatCode>General</c:formatCode>
                <c:ptCount val="5"/>
                <c:pt idx="0">
                  <c:v>2020</c:v>
                </c:pt>
                <c:pt idx="1">
                  <c:v>2021</c:v>
                </c:pt>
                <c:pt idx="2">
                  <c:v>2022</c:v>
                </c:pt>
                <c:pt idx="3">
                  <c:v>2023</c:v>
                </c:pt>
                <c:pt idx="4">
                  <c:v>2024</c:v>
                </c:pt>
              </c:numCache>
            </c:numRef>
          </c:cat>
          <c:val>
            <c:numRef>
              <c:f>'[2024-2025公报计算、画图.xlsx]人行贷款余额'!$B$5:$B$9</c:f>
              <c:numCache>
                <c:formatCode>0_ </c:formatCode>
                <c:ptCount val="5"/>
                <c:pt idx="0">
                  <c:v>92226.98</c:v>
                </c:pt>
                <c:pt idx="1">
                  <c:v>97018.42</c:v>
                </c:pt>
                <c:pt idx="2">
                  <c:v>105305.89</c:v>
                </c:pt>
                <c:pt idx="3">
                  <c:v>118181.89</c:v>
                </c:pt>
                <c:pt idx="4">
                  <c:v>134309.96</c:v>
                </c:pt>
              </c:numCache>
            </c:numRef>
          </c:val>
        </c:ser>
        <c:dLbls>
          <c:showLegendKey val="0"/>
          <c:showVal val="1"/>
          <c:showCatName val="0"/>
          <c:showSerName val="0"/>
          <c:showPercent val="0"/>
          <c:showBubbleSize val="0"/>
        </c:dLbls>
        <c:gapWidth val="112"/>
        <c:overlap val="-27"/>
        <c:axId val="855559167"/>
        <c:axId val="982675072"/>
      </c:barChart>
      <c:lineChart>
        <c:grouping val="standard"/>
        <c:varyColors val="0"/>
        <c:ser>
          <c:idx val="2"/>
          <c:order val="1"/>
          <c:tx>
            <c:strRef>
              <c:f>'[2024-2025公报计算、画图.xlsx]人行贷款余额'!$C$1</c:f>
              <c:strCache>
                <c:ptCount val="1"/>
                <c:pt idx="0">
                  <c:v>比上年增长（%）</c:v>
                </c:pt>
              </c:strCache>
            </c:strRef>
          </c:tx>
          <c:spPr>
            <a:ln w="22225" cap="rnd">
              <a:solidFill>
                <a:srgbClr val="FF0000"/>
              </a:solidFill>
              <a:round/>
              <a:headEnd type="diamond"/>
              <a:tailEnd type="diamond"/>
            </a:ln>
            <a:effectLst/>
          </c:spPr>
          <c:marker>
            <c:symbol val="none"/>
          </c:marker>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'[2024-2025公报计算、画图.xlsx]人行贷款余额'!$A$5:$A$9</c:f>
              <c:numCache>
                <c:formatCode>General</c:formatCode>
                <c:ptCount val="5"/>
                <c:pt idx="0">
                  <c:v>2020</c:v>
                </c:pt>
                <c:pt idx="1">
                  <c:v>2021</c:v>
                </c:pt>
                <c:pt idx="2">
                  <c:v>2022</c:v>
                </c:pt>
                <c:pt idx="3">
                  <c:v>2023</c:v>
                </c:pt>
                <c:pt idx="4">
                  <c:v>2024</c:v>
                </c:pt>
              </c:numCache>
            </c:numRef>
          </c:cat>
          <c:val>
            <c:numRef>
              <c:f>'[2024-2025公报计算、画图.xlsx]人行贷款余额'!$C$5:$C$9</c:f>
              <c:numCache>
                <c:formatCode>0.00_ </c:formatCode>
                <c:ptCount val="5"/>
                <c:pt idx="0">
                  <c:v>13.1575373080581</c:v>
                </c:pt>
                <c:pt idx="1">
                  <c:v>5.19526932357539</c:v>
                </c:pt>
                <c:pt idx="2">
                  <c:v>8.54216137512855</c:v>
                </c:pt>
                <c:pt idx="3">
                  <c:v>12.227236292291</c:v>
                </c:pt>
                <c:pt idx="4">
                  <c:v>13.6468201684708</c:v>
                </c:pt>
              </c:numCache>
            </c:numRef>
          </c:val>
          <c:smooth val="0"/>
        </c:ser>
        <c:dLbls>
          <c:showLegendKey val="0"/>
          <c:showVal val="1"/>
          <c:showCatName val="0"/>
          <c:showSerName val="0"/>
          <c:showPercent val="0"/>
          <c:showBubbleSize val="0"/>
        </c:dLbls>
        <c:marker val="0"/>
        <c:smooth val="0"/>
        <c:axId val="319207094"/>
        <c:axId val="245955864"/>
      </c:lineChart>
      <c:catAx>
        <c:axId val="855559167"/>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982675072"/>
        <c:crosses val="autoZero"/>
        <c:auto val="1"/>
        <c:lblAlgn val="ctr"/>
        <c:lblOffset val="100"/>
        <c:noMultiLvlLbl val="0"/>
      </c:catAx>
      <c:valAx>
        <c:axId val="982675072"/>
        <c:scaling>
          <c:orientation val="minMax"/>
        </c:scaling>
        <c:delete val="0"/>
        <c:axPos val="l"/>
        <c:majorGridlines>
          <c:spPr>
            <a:ln w="9525" cap="flat" cmpd="sng" algn="ctr">
              <a:noFill/>
              <a:round/>
            </a:ln>
            <a:effectLst/>
          </c:spPr>
        </c:majorGridlines>
        <c:numFmt formatCode="0_ "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lang="zh-CN" sz="1100" b="0" i="0" u="none" strike="noStrike" kern="1200" baseline="0">
                <a:ln>
                  <a:noFill/>
                </a:ln>
                <a:solidFill>
                  <a:schemeClr val="tx1">
                    <a:lumMod val="65000"/>
                    <a:lumOff val="35000"/>
                  </a:schemeClr>
                </a:solidFill>
                <a:latin typeface="+mn-ea"/>
                <a:ea typeface="+mn-ea"/>
                <a:cs typeface="+mn-cs"/>
              </a:defRPr>
            </a:pPr>
          </a:p>
        </c:txPr>
        <c:crossAx val="855559167"/>
        <c:crosses val="autoZero"/>
        <c:crossBetween val="between"/>
      </c:valAx>
      <c:catAx>
        <c:axId val="31920709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245955864"/>
        <c:crosses val="autoZero"/>
        <c:auto val="1"/>
        <c:lblAlgn val="ctr"/>
        <c:lblOffset val="100"/>
        <c:noMultiLvlLbl val="0"/>
      </c:catAx>
      <c:valAx>
        <c:axId val="245955864"/>
        <c:scaling>
          <c:orientation val="minMax"/>
          <c:max val="30"/>
          <c:min val="-5"/>
        </c:scaling>
        <c:delete val="0"/>
        <c:axPos val="r"/>
        <c:numFmt formatCode="0.0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319207094"/>
        <c:crosses val="max"/>
        <c:crossBetween val="between"/>
      </c:valAx>
      <c:spPr>
        <a:noFill/>
        <a:ln>
          <a:noFill/>
        </a:ln>
        <a:effectLst/>
      </c:spPr>
    </c:plotArea>
    <c:legend>
      <c:legendPos val="b"/>
      <c:legendEntry>
        <c:idx val="0"/>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egendEntry>
        <c:idx val="1"/>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ayout>
        <c:manualLayout>
          <c:xMode val="edge"/>
          <c:yMode val="edge"/>
          <c:x val="0.32584724070459"/>
          <c:y val="0.039991822457976"/>
        </c:manualLayout>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extLst>
      <c:ext uri="{0b15fc19-7d7d-44ad-8c2d-2c3a37ce22c3}">
        <chartProps xmlns="https://web.wps.cn/et/2018/main" chartId="{dfe69c0c-f96d-47de-b35b-1b7db2aa4d45}"/>
      </c:ext>
    </c:extLst>
  </c:chart>
  <c:spPr>
    <a:solidFill>
      <a:schemeClr val="bg1"/>
    </a:solidFill>
    <a:ln w="9525" cap="flat" cmpd="sng" algn="ctr">
      <a:noFill/>
      <a:round/>
    </a:ln>
    <a:effectLst/>
  </c:spPr>
  <c:txPr>
    <a:bodyPr/>
    <a:lstStyle/>
    <a:p>
      <a:pPr>
        <a:defRPr lang="zh-CN" sz="1100">
          <a:latin typeface="+mn-ea"/>
          <a:ea typeface="+mn-ea"/>
        </a:defRPr>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1805890873974"/>
          <c:y val="0.17864829961257"/>
          <c:w val="0.824741670690488"/>
          <c:h val="0.735485722485292"/>
        </c:manualLayout>
      </c:layout>
      <c:barChart>
        <c:barDir val="col"/>
        <c:grouping val="clustered"/>
        <c:varyColors val="0"/>
        <c:ser>
          <c:idx val="1"/>
          <c:order val="0"/>
          <c:tx>
            <c:strRef>
              <c:f>'[2024-2025公报计算、画图.xlsx]居民平均'!$B$1</c:f>
              <c:strCache>
                <c:ptCount val="1"/>
                <c:pt idx="0">
                  <c:v>全县居民人均可支配收入（元）</c:v>
                </c:pt>
              </c:strCache>
            </c:strRef>
          </c:tx>
          <c:spPr>
            <a:noFill/>
            <a:ln w="12700" cmpd="sng">
              <a:solidFill>
                <a:schemeClr val="tx1"/>
              </a:solidFill>
              <a:prstDash val="solid"/>
            </a:ln>
            <a:effectLst/>
          </c:spPr>
          <c:invertIfNegative val="0"/>
          <c:dLbls>
            <c:dLbl>
              <c:idx val="4"/>
              <c:layout>
                <c:manualLayout>
                  <c:x val="0"/>
                  <c:y val="0.006454062262718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'[2024-2025公报计算、画图.xlsx]居民平均'!$A$5:$A$9</c:f>
              <c:numCache>
                <c:formatCode>General</c:formatCode>
                <c:ptCount val="5"/>
                <c:pt idx="0">
                  <c:v>2020</c:v>
                </c:pt>
                <c:pt idx="1">
                  <c:v>2021</c:v>
                </c:pt>
                <c:pt idx="2">
                  <c:v>2022</c:v>
                </c:pt>
                <c:pt idx="3">
                  <c:v>2023</c:v>
                </c:pt>
                <c:pt idx="4">
                  <c:v>2024</c:v>
                </c:pt>
              </c:numCache>
            </c:numRef>
          </c:cat>
          <c:val>
            <c:numRef>
              <c:f>'[2024-2025公报计算、画图.xlsx]居民平均'!$B$5:$B$9</c:f>
              <c:numCache>
                <c:formatCode>0_ </c:formatCode>
                <c:ptCount val="5"/>
                <c:pt idx="0">
                  <c:v>16735</c:v>
                </c:pt>
                <c:pt idx="1">
                  <c:v>19106</c:v>
                </c:pt>
                <c:pt idx="2">
                  <c:v>20436.8647795906</c:v>
                </c:pt>
                <c:pt idx="3">
                  <c:v>22039.9840276767</c:v>
                </c:pt>
                <c:pt idx="4">
                  <c:v>23504.2224605316</c:v>
                </c:pt>
              </c:numCache>
            </c:numRef>
          </c:val>
        </c:ser>
        <c:dLbls>
          <c:showLegendKey val="0"/>
          <c:showVal val="1"/>
          <c:showCatName val="0"/>
          <c:showSerName val="0"/>
          <c:showPercent val="0"/>
          <c:showBubbleSize val="0"/>
        </c:dLbls>
        <c:gapWidth val="112"/>
        <c:overlap val="-27"/>
        <c:axId val="855559167"/>
        <c:axId val="982675072"/>
      </c:barChart>
      <c:lineChart>
        <c:grouping val="standard"/>
        <c:varyColors val="0"/>
        <c:ser>
          <c:idx val="2"/>
          <c:order val="1"/>
          <c:tx>
            <c:strRef>
              <c:f>'[2024-2025公报计算、画图.xlsx]居民平均'!$C$1</c:f>
              <c:strCache>
                <c:ptCount val="1"/>
                <c:pt idx="0">
                  <c:v>增长速度（%）</c:v>
                </c:pt>
              </c:strCache>
            </c:strRef>
          </c:tx>
          <c:spPr>
            <a:ln w="22225" cap="rnd">
              <a:solidFill>
                <a:srgbClr val="FF0000"/>
              </a:solidFill>
              <a:round/>
              <a:headEnd type="diamond"/>
              <a:tailEnd type="diamond"/>
            </a:ln>
            <a:effectLst/>
          </c:spPr>
          <c:marker>
            <c:symbol val="none"/>
          </c:marker>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'[2024-2025公报计算、画图.xlsx]居民平均'!$A$5:$A$9</c:f>
              <c:numCache>
                <c:formatCode>General</c:formatCode>
                <c:ptCount val="5"/>
                <c:pt idx="0">
                  <c:v>2020</c:v>
                </c:pt>
                <c:pt idx="1">
                  <c:v>2021</c:v>
                </c:pt>
                <c:pt idx="2">
                  <c:v>2022</c:v>
                </c:pt>
                <c:pt idx="3">
                  <c:v>2023</c:v>
                </c:pt>
                <c:pt idx="4">
                  <c:v>2024</c:v>
                </c:pt>
              </c:numCache>
            </c:numRef>
          </c:cat>
          <c:val>
            <c:numRef>
              <c:f>'[2024-2025公报计算、画图.xlsx]居民平均'!$C$5:$C$9</c:f>
              <c:numCache>
                <c:formatCode>0.0_ </c:formatCode>
                <c:ptCount val="5"/>
                <c:pt idx="0">
                  <c:v>13.3</c:v>
                </c:pt>
                <c:pt idx="1">
                  <c:v>14.2</c:v>
                </c:pt>
                <c:pt idx="2">
                  <c:v>6.96400509575776</c:v>
                </c:pt>
                <c:pt idx="3">
                  <c:v>7.84425236148321</c:v>
                </c:pt>
                <c:pt idx="4">
                  <c:v>6.64355487288966</c:v>
                </c:pt>
              </c:numCache>
            </c:numRef>
          </c:val>
          <c:smooth val="0"/>
        </c:ser>
        <c:dLbls>
          <c:showLegendKey val="0"/>
          <c:showVal val="1"/>
          <c:showCatName val="0"/>
          <c:showSerName val="0"/>
          <c:showPercent val="0"/>
          <c:showBubbleSize val="0"/>
        </c:dLbls>
        <c:marker val="0"/>
        <c:smooth val="0"/>
        <c:axId val="319207094"/>
        <c:axId val="245955864"/>
      </c:lineChart>
      <c:catAx>
        <c:axId val="855559167"/>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982675072"/>
        <c:crosses val="autoZero"/>
        <c:auto val="1"/>
        <c:lblAlgn val="ctr"/>
        <c:lblOffset val="100"/>
        <c:noMultiLvlLbl val="0"/>
      </c:catAx>
      <c:valAx>
        <c:axId val="982675072"/>
        <c:scaling>
          <c:orientation val="minMax"/>
        </c:scaling>
        <c:delete val="0"/>
        <c:axPos val="l"/>
        <c:majorGridlines>
          <c:spPr>
            <a:ln w="9525" cap="flat" cmpd="sng" algn="ctr">
              <a:noFill/>
              <a:round/>
            </a:ln>
            <a:effectLst/>
          </c:spPr>
        </c:majorGridlines>
        <c:numFmt formatCode="0_ "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lang="zh-CN" sz="1100" b="0" i="0" u="none" strike="noStrike" kern="1200" baseline="0">
                <a:ln>
                  <a:noFill/>
                </a:ln>
                <a:solidFill>
                  <a:schemeClr val="tx1">
                    <a:lumMod val="65000"/>
                    <a:lumOff val="35000"/>
                  </a:schemeClr>
                </a:solidFill>
                <a:latin typeface="+mn-ea"/>
                <a:ea typeface="+mn-ea"/>
                <a:cs typeface="+mn-cs"/>
              </a:defRPr>
            </a:pPr>
          </a:p>
        </c:txPr>
        <c:crossAx val="855559167"/>
        <c:crosses val="autoZero"/>
        <c:crossBetween val="between"/>
      </c:valAx>
      <c:catAx>
        <c:axId val="31920709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245955864"/>
        <c:crosses val="autoZero"/>
        <c:auto val="1"/>
        <c:lblAlgn val="ctr"/>
        <c:lblOffset val="100"/>
        <c:noMultiLvlLbl val="0"/>
      </c:catAx>
      <c:valAx>
        <c:axId val="245955864"/>
        <c:scaling>
          <c:orientation val="minMax"/>
          <c:max val="40"/>
          <c:min val="-5"/>
        </c:scaling>
        <c:delete val="0"/>
        <c:axPos val="r"/>
        <c:numFmt formatCode="0.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319207094"/>
        <c:crosses val="max"/>
        <c:crossBetween val="between"/>
      </c:valAx>
      <c:spPr>
        <a:noFill/>
        <a:ln>
          <a:noFill/>
        </a:ln>
        <a:effectLst/>
      </c:spPr>
    </c:plotArea>
    <c:legend>
      <c:legendPos val="b"/>
      <c:legendEntry>
        <c:idx val="0"/>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egendEntry>
        <c:idx val="1"/>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ayout>
        <c:manualLayout>
          <c:xMode val="edge"/>
          <c:yMode val="edge"/>
          <c:x val="0.196838402400609"/>
          <c:y val="0.0396930095091458"/>
        </c:manualLayout>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extLst>
      <c:ext uri="{0b15fc19-7d7d-44ad-8c2d-2c3a37ce22c3}">
        <chartProps xmlns="https://web.wps.cn/et/2018/main" chartId="{68701f0a-ac37-46d6-9b11-d0163ca63cd7}"/>
      </c:ext>
    </c:extLst>
  </c:chart>
  <c:spPr>
    <a:solidFill>
      <a:schemeClr val="bg1"/>
    </a:solidFill>
    <a:ln w="9525" cap="flat" cmpd="sng" algn="ctr">
      <a:noFill/>
      <a:round/>
    </a:ln>
    <a:effectLst/>
  </c:spPr>
  <c:txPr>
    <a:bodyPr/>
    <a:lstStyle/>
    <a:p>
      <a:pPr>
        <a:defRPr lang="zh-CN" sz="1100">
          <a:latin typeface="+mn-ea"/>
          <a:ea typeface="+mn-ea"/>
        </a:defRPr>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1805890873974"/>
          <c:y val="0.17864829961257"/>
          <c:w val="0.824741670690488"/>
          <c:h val="0.735485722485292"/>
        </c:manualLayout>
      </c:layout>
      <c:barChart>
        <c:barDir val="col"/>
        <c:grouping val="clustered"/>
        <c:varyColors val="0"/>
        <c:ser>
          <c:idx val="1"/>
          <c:order val="0"/>
          <c:tx>
            <c:strRef>
              <c:f>'[2024-2025公报计算、画图.xlsx]居民收入消费1'!$B$1</c:f>
              <c:strCache>
                <c:ptCount val="1"/>
                <c:pt idx="0">
                  <c:v>全县城镇常住居民人均可支配收入（元）</c:v>
                </c:pt>
              </c:strCache>
            </c:strRef>
          </c:tx>
          <c:spPr>
            <a:noFill/>
            <a:ln w="12700" cmpd="sng">
              <a:solidFill>
                <a:schemeClr val="tx1"/>
              </a:solidFill>
              <a:prstDash val="solid"/>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'[2024-2025公报计算、画图.xlsx]居民收入消费1'!$A$5:$A$9</c:f>
              <c:numCache>
                <c:formatCode>General</c:formatCode>
                <c:ptCount val="5"/>
                <c:pt idx="0">
                  <c:v>2020</c:v>
                </c:pt>
                <c:pt idx="1">
                  <c:v>2021</c:v>
                </c:pt>
                <c:pt idx="2">
                  <c:v>2022</c:v>
                </c:pt>
                <c:pt idx="3">
                  <c:v>2023</c:v>
                </c:pt>
                <c:pt idx="4">
                  <c:v>2024</c:v>
                </c:pt>
              </c:numCache>
            </c:numRef>
          </c:cat>
          <c:val>
            <c:numRef>
              <c:f>'[2024-2025公报计算、画图.xlsx]居民收入消费1'!$B$5:$B$9</c:f>
              <c:numCache>
                <c:formatCode>0_ </c:formatCode>
                <c:ptCount val="5"/>
                <c:pt idx="0">
                  <c:v>30359</c:v>
                </c:pt>
                <c:pt idx="1">
                  <c:v>32271</c:v>
                </c:pt>
                <c:pt idx="2">
                  <c:v>33917.3398566799</c:v>
                </c:pt>
                <c:pt idx="3">
                  <c:v>36121.9669473641</c:v>
                </c:pt>
                <c:pt idx="4">
                  <c:v>38092.6242520317</c:v>
                </c:pt>
              </c:numCache>
            </c:numRef>
          </c:val>
        </c:ser>
        <c:dLbls>
          <c:showLegendKey val="0"/>
          <c:showVal val="1"/>
          <c:showCatName val="0"/>
          <c:showSerName val="0"/>
          <c:showPercent val="0"/>
          <c:showBubbleSize val="0"/>
        </c:dLbls>
        <c:gapWidth val="112"/>
        <c:overlap val="-27"/>
        <c:axId val="855559167"/>
        <c:axId val="982675072"/>
      </c:barChart>
      <c:lineChart>
        <c:grouping val="standard"/>
        <c:varyColors val="0"/>
        <c:ser>
          <c:idx val="2"/>
          <c:order val="1"/>
          <c:tx>
            <c:strRef>
              <c:f>'[2024-2025公报计算、画图.xlsx]居民收入消费1'!$C$1</c:f>
              <c:strCache>
                <c:ptCount val="1"/>
                <c:pt idx="0">
                  <c:v>增长速度（%）</c:v>
                </c:pt>
              </c:strCache>
            </c:strRef>
          </c:tx>
          <c:spPr>
            <a:ln w="22225" cap="rnd">
              <a:solidFill>
                <a:srgbClr val="FF0000"/>
              </a:solidFill>
              <a:round/>
              <a:headEnd type="diamond"/>
              <a:tailEnd type="diamond"/>
            </a:ln>
            <a:effectLst/>
          </c:spPr>
          <c:marker>
            <c:symbol val="none"/>
          </c:marker>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'[2024-2025公报计算、画图.xlsx]居民收入消费1'!$A$5:$A$9</c:f>
              <c:numCache>
                <c:formatCode>General</c:formatCode>
                <c:ptCount val="5"/>
                <c:pt idx="0">
                  <c:v>2020</c:v>
                </c:pt>
                <c:pt idx="1">
                  <c:v>2021</c:v>
                </c:pt>
                <c:pt idx="2">
                  <c:v>2022</c:v>
                </c:pt>
                <c:pt idx="3">
                  <c:v>2023</c:v>
                </c:pt>
                <c:pt idx="4">
                  <c:v>2024</c:v>
                </c:pt>
              </c:numCache>
            </c:numRef>
          </c:cat>
          <c:val>
            <c:numRef>
              <c:f>'[2024-2025公报计算、画图.xlsx]居民收入消费1'!$C$5:$C$9</c:f>
              <c:numCache>
                <c:formatCode>0.0_ </c:formatCode>
                <c:ptCount val="5"/>
                <c:pt idx="0">
                  <c:v>4.6</c:v>
                </c:pt>
                <c:pt idx="1">
                  <c:v>6.3</c:v>
                </c:pt>
                <c:pt idx="2">
                  <c:v>5.1</c:v>
                </c:pt>
                <c:pt idx="3">
                  <c:v>6.5</c:v>
                </c:pt>
                <c:pt idx="4">
                  <c:v>5.45556477458513</c:v>
                </c:pt>
              </c:numCache>
            </c:numRef>
          </c:val>
          <c:smooth val="0"/>
        </c:ser>
        <c:dLbls>
          <c:showLegendKey val="0"/>
          <c:showVal val="1"/>
          <c:showCatName val="0"/>
          <c:showSerName val="0"/>
          <c:showPercent val="0"/>
          <c:showBubbleSize val="0"/>
        </c:dLbls>
        <c:marker val="0"/>
        <c:smooth val="0"/>
        <c:axId val="319207094"/>
        <c:axId val="245955864"/>
      </c:lineChart>
      <c:catAx>
        <c:axId val="855559167"/>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982675072"/>
        <c:crosses val="autoZero"/>
        <c:auto val="1"/>
        <c:lblAlgn val="ctr"/>
        <c:lblOffset val="100"/>
        <c:noMultiLvlLbl val="0"/>
      </c:catAx>
      <c:valAx>
        <c:axId val="982675072"/>
        <c:scaling>
          <c:orientation val="minMax"/>
        </c:scaling>
        <c:delete val="0"/>
        <c:axPos val="l"/>
        <c:majorGridlines>
          <c:spPr>
            <a:ln w="9525" cap="flat" cmpd="sng" algn="ctr">
              <a:noFill/>
              <a:round/>
            </a:ln>
            <a:effectLst/>
          </c:spPr>
        </c:majorGridlines>
        <c:numFmt formatCode="0_ "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lang="zh-CN" sz="1100" b="0" i="0" u="none" strike="noStrike" kern="1200" baseline="0">
                <a:ln>
                  <a:noFill/>
                </a:ln>
                <a:solidFill>
                  <a:schemeClr val="tx1">
                    <a:lumMod val="65000"/>
                    <a:lumOff val="35000"/>
                  </a:schemeClr>
                </a:solidFill>
                <a:latin typeface="+mn-ea"/>
                <a:ea typeface="+mn-ea"/>
                <a:cs typeface="+mn-cs"/>
              </a:defRPr>
            </a:pPr>
          </a:p>
        </c:txPr>
        <c:crossAx val="855559167"/>
        <c:crosses val="autoZero"/>
        <c:crossBetween val="between"/>
      </c:valAx>
      <c:catAx>
        <c:axId val="31920709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245955864"/>
        <c:crosses val="autoZero"/>
        <c:auto val="1"/>
        <c:lblAlgn val="ctr"/>
        <c:lblOffset val="100"/>
        <c:noMultiLvlLbl val="0"/>
      </c:catAx>
      <c:valAx>
        <c:axId val="245955864"/>
        <c:scaling>
          <c:orientation val="minMax"/>
          <c:max val="40"/>
          <c:min val="-5"/>
        </c:scaling>
        <c:delete val="0"/>
        <c:axPos val="r"/>
        <c:numFmt formatCode="0.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319207094"/>
        <c:crosses val="max"/>
        <c:crossBetween val="between"/>
      </c:valAx>
      <c:spPr>
        <a:noFill/>
        <a:ln>
          <a:noFill/>
        </a:ln>
        <a:effectLst/>
      </c:spPr>
    </c:plotArea>
    <c:legend>
      <c:legendPos val="b"/>
      <c:legendEntry>
        <c:idx val="0"/>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egendEntry>
        <c:idx val="1"/>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ayout>
        <c:manualLayout>
          <c:xMode val="edge"/>
          <c:yMode val="edge"/>
          <c:x val="0.157680412359866"/>
          <c:y val="0.0134971097369362"/>
        </c:manualLayout>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extLst>
      <c:ext uri="{0b15fc19-7d7d-44ad-8c2d-2c3a37ce22c3}">
        <chartProps xmlns="https://web.wps.cn/et/2018/main" chartId="{0072f62f-ed36-42b0-80a1-246b083a3857}"/>
      </c:ext>
    </c:extLst>
  </c:chart>
  <c:spPr>
    <a:solidFill>
      <a:schemeClr val="bg1"/>
    </a:solidFill>
    <a:ln w="9525" cap="flat" cmpd="sng" algn="ctr">
      <a:noFill/>
      <a:round/>
    </a:ln>
    <a:effectLst/>
  </c:spPr>
  <c:txPr>
    <a:bodyPr/>
    <a:lstStyle/>
    <a:p>
      <a:pPr>
        <a:defRPr lang="zh-CN" sz="1100">
          <a:latin typeface="+mn-ea"/>
          <a:ea typeface="+mn-ea"/>
        </a:defRPr>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1805890873974"/>
          <c:y val="0.17864829961257"/>
          <c:w val="0.824741670690488"/>
          <c:h val="0.735485722485292"/>
        </c:manualLayout>
      </c:layout>
      <c:barChart>
        <c:barDir val="col"/>
        <c:grouping val="clustered"/>
        <c:varyColors val="0"/>
        <c:ser>
          <c:idx val="1"/>
          <c:order val="0"/>
          <c:tx>
            <c:strRef>
              <c:f>'[2024-2025公报计算、画图.xlsx]居民收入消费2'!$B$1</c:f>
              <c:strCache>
                <c:ptCount val="1"/>
                <c:pt idx="0">
                  <c:v>全县农村常住居民人均可支配收入（元）</c:v>
                </c:pt>
              </c:strCache>
            </c:strRef>
          </c:tx>
          <c:spPr>
            <a:noFill/>
            <a:ln w="12700" cmpd="sng">
              <a:solidFill>
                <a:schemeClr val="tx1"/>
              </a:solidFill>
              <a:prstDash val="solid"/>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'[2024-2025公报计算、画图.xlsx]居民收入消费2'!$A$5:$A$9</c:f>
              <c:numCache>
                <c:formatCode>General</c:formatCode>
                <c:ptCount val="5"/>
                <c:pt idx="0">
                  <c:v>2020</c:v>
                </c:pt>
                <c:pt idx="1">
                  <c:v>2021</c:v>
                </c:pt>
                <c:pt idx="2">
                  <c:v>2022</c:v>
                </c:pt>
                <c:pt idx="3">
                  <c:v>2023</c:v>
                </c:pt>
                <c:pt idx="4">
                  <c:v>2024</c:v>
                </c:pt>
              </c:numCache>
            </c:numRef>
          </c:cat>
          <c:val>
            <c:numRef>
              <c:f>'[2024-2025公报计算、画图.xlsx]居民收入消费2'!$B$5:$B$9</c:f>
              <c:numCache>
                <c:formatCode>0_ </c:formatCode>
                <c:ptCount val="5"/>
                <c:pt idx="0">
                  <c:v>5980</c:v>
                </c:pt>
                <c:pt idx="1">
                  <c:v>7265</c:v>
                </c:pt>
                <c:pt idx="2">
                  <c:v>8115.34331151569</c:v>
                </c:pt>
                <c:pt idx="3">
                  <c:v>8910.64695604422</c:v>
                </c:pt>
                <c:pt idx="4">
                  <c:v>9723.29538755094</c:v>
                </c:pt>
              </c:numCache>
            </c:numRef>
          </c:val>
        </c:ser>
        <c:dLbls>
          <c:showLegendKey val="0"/>
          <c:showVal val="1"/>
          <c:showCatName val="0"/>
          <c:showSerName val="0"/>
          <c:showPercent val="0"/>
          <c:showBubbleSize val="0"/>
        </c:dLbls>
        <c:gapWidth val="112"/>
        <c:overlap val="-27"/>
        <c:axId val="855559167"/>
        <c:axId val="982675072"/>
      </c:barChart>
      <c:lineChart>
        <c:grouping val="standard"/>
        <c:varyColors val="0"/>
        <c:ser>
          <c:idx val="2"/>
          <c:order val="1"/>
          <c:tx>
            <c:strRef>
              <c:f>'[2024-2025公报计算、画图.xlsx]居民收入消费2'!$C$1</c:f>
              <c:strCache>
                <c:ptCount val="1"/>
                <c:pt idx="0">
                  <c:v>增长速度（%）</c:v>
                </c:pt>
              </c:strCache>
            </c:strRef>
          </c:tx>
          <c:spPr>
            <a:ln w="22225" cap="rnd">
              <a:solidFill>
                <a:srgbClr val="FF0000"/>
              </a:solidFill>
              <a:round/>
              <a:headEnd type="diamond"/>
              <a:tailEnd type="diamond"/>
            </a:ln>
            <a:effectLst/>
          </c:spPr>
          <c:marker>
            <c:symbol val="none"/>
          </c:marker>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'[2024-2025公报计算、画图.xlsx]居民收入消费2'!$A$5:$A$9</c:f>
              <c:numCache>
                <c:formatCode>General</c:formatCode>
                <c:ptCount val="5"/>
                <c:pt idx="0">
                  <c:v>2020</c:v>
                </c:pt>
                <c:pt idx="1">
                  <c:v>2021</c:v>
                </c:pt>
                <c:pt idx="2">
                  <c:v>2022</c:v>
                </c:pt>
                <c:pt idx="3">
                  <c:v>2023</c:v>
                </c:pt>
                <c:pt idx="4">
                  <c:v>2024</c:v>
                </c:pt>
              </c:numCache>
            </c:numRef>
          </c:cat>
          <c:val>
            <c:numRef>
              <c:f>'[2024-2025公报计算、画图.xlsx]居民收入消费2'!$C$5:$C$9</c:f>
              <c:numCache>
                <c:formatCode>0.0_ </c:formatCode>
                <c:ptCount val="5"/>
                <c:pt idx="0">
                  <c:v>20.5</c:v>
                </c:pt>
                <c:pt idx="1">
                  <c:v>21.5</c:v>
                </c:pt>
                <c:pt idx="2">
                  <c:v>11.7</c:v>
                </c:pt>
                <c:pt idx="3">
                  <c:v>9.8</c:v>
                </c:pt>
                <c:pt idx="4">
                  <c:v>9.11997114817225</c:v>
                </c:pt>
              </c:numCache>
            </c:numRef>
          </c:val>
          <c:smooth val="0"/>
        </c:ser>
        <c:dLbls>
          <c:showLegendKey val="0"/>
          <c:showVal val="1"/>
          <c:showCatName val="0"/>
          <c:showSerName val="0"/>
          <c:showPercent val="0"/>
          <c:showBubbleSize val="0"/>
        </c:dLbls>
        <c:marker val="0"/>
        <c:smooth val="0"/>
        <c:axId val="319207094"/>
        <c:axId val="245955864"/>
      </c:lineChart>
      <c:catAx>
        <c:axId val="855559167"/>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982675072"/>
        <c:crosses val="autoZero"/>
        <c:auto val="1"/>
        <c:lblAlgn val="ctr"/>
        <c:lblOffset val="100"/>
        <c:noMultiLvlLbl val="0"/>
      </c:catAx>
      <c:valAx>
        <c:axId val="982675072"/>
        <c:scaling>
          <c:orientation val="minMax"/>
        </c:scaling>
        <c:delete val="0"/>
        <c:axPos val="l"/>
        <c:majorGridlines>
          <c:spPr>
            <a:ln w="9525" cap="flat" cmpd="sng" algn="ctr">
              <a:noFill/>
              <a:round/>
            </a:ln>
            <a:effectLst/>
          </c:spPr>
        </c:majorGridlines>
        <c:numFmt formatCode="0_ "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lang="zh-CN" sz="1100" b="0" i="0" u="none" strike="noStrike" kern="1200" baseline="0">
                <a:ln>
                  <a:noFill/>
                </a:ln>
                <a:solidFill>
                  <a:schemeClr val="tx1">
                    <a:lumMod val="65000"/>
                    <a:lumOff val="35000"/>
                  </a:schemeClr>
                </a:solidFill>
                <a:latin typeface="+mn-ea"/>
                <a:ea typeface="+mn-ea"/>
                <a:cs typeface="+mn-cs"/>
              </a:defRPr>
            </a:pPr>
          </a:p>
        </c:txPr>
        <c:crossAx val="855559167"/>
        <c:crosses val="autoZero"/>
        <c:crossBetween val="between"/>
      </c:valAx>
      <c:catAx>
        <c:axId val="31920709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245955864"/>
        <c:crosses val="autoZero"/>
        <c:auto val="1"/>
        <c:lblAlgn val="ctr"/>
        <c:lblOffset val="100"/>
        <c:noMultiLvlLbl val="0"/>
      </c:catAx>
      <c:valAx>
        <c:axId val="245955864"/>
        <c:scaling>
          <c:orientation val="minMax"/>
          <c:max val="40"/>
          <c:min val="-5"/>
        </c:scaling>
        <c:delete val="0"/>
        <c:axPos val="r"/>
        <c:numFmt formatCode="0.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319207094"/>
        <c:crosses val="max"/>
        <c:crossBetween val="between"/>
      </c:valAx>
      <c:spPr>
        <a:noFill/>
        <a:ln>
          <a:noFill/>
        </a:ln>
        <a:effectLst/>
      </c:spPr>
    </c:plotArea>
    <c:legend>
      <c:legendPos val="b"/>
      <c:legendEntry>
        <c:idx val="0"/>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egendEntry>
        <c:idx val="1"/>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ayout>
        <c:manualLayout>
          <c:xMode val="edge"/>
          <c:yMode val="edge"/>
          <c:x val="0.121125410096399"/>
          <c:y val="0.0222290763276727"/>
        </c:manualLayout>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extLst>
      <c:ext uri="{0b15fc19-7d7d-44ad-8c2d-2c3a37ce22c3}">
        <chartProps xmlns="https://web.wps.cn/et/2018/main" chartId="{8d810c78-d681-4ea2-9f70-de592e2d4165}"/>
      </c:ext>
    </c:extLst>
  </c:chart>
  <c:spPr>
    <a:solidFill>
      <a:schemeClr val="bg1"/>
    </a:solidFill>
    <a:ln w="9525" cap="flat" cmpd="sng" algn="ctr">
      <a:noFill/>
      <a:round/>
    </a:ln>
    <a:effectLst/>
  </c:spPr>
  <c:txPr>
    <a:bodyPr/>
    <a:lstStyle/>
    <a:p>
      <a:pPr>
        <a:defRPr lang="zh-CN" sz="1100">
          <a:latin typeface="+mn-ea"/>
          <a:ea typeface="+mn-ea"/>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02841795478882"/>
          <c:y val="0.141663427196141"/>
          <c:w val="0.883893839225831"/>
          <c:h val="0.764918357248887"/>
        </c:manualLayout>
      </c:layout>
      <c:barChart>
        <c:barDir val="col"/>
        <c:grouping val="stacked"/>
        <c:varyColors val="0"/>
        <c:ser>
          <c:idx val="1"/>
          <c:order val="0"/>
          <c:tx>
            <c:strRef>
              <c:f>'[2024-2025公报计算、画图.xlsx]地区生产总值占比'!$B$1</c:f>
              <c:strCache>
                <c:ptCount val="1"/>
                <c:pt idx="0">
                  <c:v>第一产业（%）</c:v>
                </c:pt>
              </c:strCache>
            </c:strRef>
          </c:tx>
          <c:spPr>
            <a:noFill/>
            <a:ln>
              <a:solidFill>
                <a:schemeClr val="tx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'[2024-2025公报计算、画图.xlsx]地区生产总值占比'!$A$2:$A$11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'[2024-2025公报计算、画图.xlsx]地区生产总值占比'!$B$2:$B$11</c:f>
              <c:numCache>
                <c:formatCode>0.0_ </c:formatCode>
                <c:ptCount val="10"/>
                <c:pt idx="0">
                  <c:v>10.773452154885</c:v>
                </c:pt>
                <c:pt idx="1">
                  <c:v>11.8290351178463</c:v>
                </c:pt>
                <c:pt idx="2">
                  <c:v>11.8645120765155</c:v>
                </c:pt>
                <c:pt idx="3">
                  <c:v>11.8696821884691</c:v>
                </c:pt>
                <c:pt idx="4">
                  <c:v>10.8545714908714</c:v>
                </c:pt>
                <c:pt idx="5">
                  <c:v>14.4128216768059</c:v>
                </c:pt>
                <c:pt idx="6">
                  <c:v>12.9892108065517</c:v>
                </c:pt>
                <c:pt idx="7">
                  <c:v>12.2824950880372</c:v>
                </c:pt>
                <c:pt idx="8">
                  <c:v>12.1075138893825</c:v>
                </c:pt>
                <c:pt idx="9">
                  <c:v>11.5295933027084</c:v>
                </c:pt>
              </c:numCache>
            </c:numRef>
          </c:val>
        </c:ser>
        <c:ser>
          <c:idx val="2"/>
          <c:order val="1"/>
          <c:tx>
            <c:strRef>
              <c:f>'[2024-2025公报计算、画图.xlsx]地区生产总值占比'!$C$1</c:f>
              <c:strCache>
                <c:ptCount val="1"/>
                <c:pt idx="0">
                  <c:v>第二产业（%）</c:v>
                </c:pt>
              </c:strCache>
            </c:strRef>
          </c:tx>
          <c:spPr>
            <a:pattFill prst="pct5">
              <a:fgClr>
                <a:schemeClr val="accent3">
                  <a:tint val="86000"/>
                </a:schemeClr>
              </a:fgClr>
              <a:bgClr>
                <a:schemeClr val="bg1"/>
              </a:bgClr>
            </a:pattFill>
            <a:ln>
              <a:solidFill>
                <a:schemeClr val="tx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'[2024-2025公报计算、画图.xlsx]地区生产总值占比'!$A$2:$A$11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'[2024-2025公报计算、画图.xlsx]地区生产总值占比'!$C$2:$C$11</c:f>
              <c:numCache>
                <c:formatCode>0.0_ </c:formatCode>
                <c:ptCount val="10"/>
                <c:pt idx="0">
                  <c:v>25.7366902639522</c:v>
                </c:pt>
                <c:pt idx="1">
                  <c:v>24.3558848802974</c:v>
                </c:pt>
                <c:pt idx="2">
                  <c:v>25.9124456677825</c:v>
                </c:pt>
                <c:pt idx="3">
                  <c:v>18.2616321334747</c:v>
                </c:pt>
                <c:pt idx="4">
                  <c:v>17.8364573256171</c:v>
                </c:pt>
                <c:pt idx="5">
                  <c:v>19.5437703274333</c:v>
                </c:pt>
                <c:pt idx="6">
                  <c:v>24.8930375041316</c:v>
                </c:pt>
                <c:pt idx="7">
                  <c:v>24.3958588469146</c:v>
                </c:pt>
                <c:pt idx="8">
                  <c:v>23.2405795041283</c:v>
                </c:pt>
                <c:pt idx="9">
                  <c:v>22.8106542984339</c:v>
                </c:pt>
              </c:numCache>
            </c:numRef>
          </c:val>
        </c:ser>
        <c:ser>
          <c:idx val="3"/>
          <c:order val="2"/>
          <c:tx>
            <c:strRef>
              <c:f>'[2024-2025公报计算、画图.xlsx]地区生产总值占比'!$D$1</c:f>
              <c:strCache>
                <c:ptCount val="1"/>
                <c:pt idx="0">
                  <c:v>第三产业（%）</c:v>
                </c:pt>
              </c:strCache>
            </c:strRef>
          </c:tx>
          <c:spPr>
            <a:pattFill prst="pct30">
              <a:fgClr>
                <a:schemeClr val="accent3">
                  <a:tint val="58000"/>
                </a:schemeClr>
              </a:fgClr>
              <a:bgClr>
                <a:schemeClr val="bg1"/>
              </a:bgClr>
            </a:pattFill>
            <a:ln cap="sq">
              <a:solidFill>
                <a:schemeClr val="tx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'[2024-2025公报计算、画图.xlsx]地区生产总值占比'!$A$2:$A$11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'[2024-2025公报计算、画图.xlsx]地区生产总值占比'!$D$2:$D$11</c:f>
              <c:numCache>
                <c:formatCode>0.0_ </c:formatCode>
                <c:ptCount val="10"/>
                <c:pt idx="0">
                  <c:v>63.4898575811628</c:v>
                </c:pt>
                <c:pt idx="1">
                  <c:v>63.8150800018563</c:v>
                </c:pt>
                <c:pt idx="2">
                  <c:v>62.223042255702</c:v>
                </c:pt>
                <c:pt idx="3">
                  <c:v>69.8686856780562</c:v>
                </c:pt>
                <c:pt idx="4">
                  <c:v>71.3089711835115</c:v>
                </c:pt>
                <c:pt idx="5">
                  <c:v>66.0434079957608</c:v>
                </c:pt>
                <c:pt idx="6">
                  <c:v>62.1177516893166</c:v>
                </c:pt>
                <c:pt idx="7">
                  <c:v>63.3216460650483</c:v>
                </c:pt>
                <c:pt idx="8">
                  <c:v>64.6519066064892</c:v>
                </c:pt>
                <c:pt idx="9">
                  <c:v>65.6597523988578</c:v>
                </c:pt>
              </c:numCache>
            </c:numRef>
          </c:val>
        </c:ser>
        <c:dLbls>
          <c:showLegendKey val="0"/>
          <c:showVal val="1"/>
          <c:showCatName val="0"/>
          <c:showSerName val="0"/>
          <c:showPercent val="0"/>
          <c:showBubbleSize val="0"/>
        </c:dLbls>
        <c:gapWidth val="50"/>
        <c:overlap val="100"/>
        <c:axId val="421477352"/>
        <c:axId val="445514538"/>
      </c:barChart>
      <c:catAx>
        <c:axId val="421477352"/>
        <c:scaling>
          <c:orientation val="minMax"/>
        </c:scaling>
        <c:delete val="0"/>
        <c:axPos val="b"/>
        <c:majorTickMark val="none"/>
        <c:minorTickMark val="none"/>
        <c:tickLblPos val="nextTo"/>
        <c:spPr>
          <a:noFill/>
          <a:ln w="9525" cap="sq" cmpd="sng" algn="ctr">
            <a:solidFill>
              <a:schemeClr val="tx1"/>
            </a:solidFill>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445514538"/>
        <c:crosses val="autoZero"/>
        <c:auto val="1"/>
        <c:lblAlgn val="ctr"/>
        <c:lblOffset val="100"/>
        <c:noMultiLvlLbl val="0"/>
      </c:catAx>
      <c:valAx>
        <c:axId val="445514538"/>
        <c:scaling>
          <c:orientation val="minMax"/>
          <c:max val="100"/>
        </c:scaling>
        <c:delete val="0"/>
        <c:axPos val="l"/>
        <c:numFmt formatCode="0.0_ " sourceLinked="1"/>
        <c:majorTickMark val="out"/>
        <c:minorTickMark val="none"/>
        <c:tickLblPos val="nextTo"/>
        <c:spPr>
          <a:noFill/>
          <a:ln>
            <a:solidFill>
              <a:schemeClr val="tx1"/>
            </a:solidFill>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42147735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241628959276018"/>
          <c:y val="0.00694444444444444"/>
          <c:w val="0.672171945701358"/>
          <c:h val="0.105092592592593"/>
        </c:manualLayout>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519a7d4-6cca-49d7-878f-0339c5816375}"/>
      </c:ext>
    </c:extLst>
  </c:chart>
  <c:spPr>
    <a:solidFill>
      <a:schemeClr val="bg1"/>
    </a:solidFill>
    <a:ln w="9525" cap="flat" cmpd="sng" algn="ctr">
      <a:noFill/>
      <a:round/>
    </a:ln>
    <a:effectLst/>
  </c:spPr>
  <c:txPr>
    <a:bodyPr/>
    <a:lstStyle/>
    <a:p>
      <a:pPr>
        <a:defRPr lang="zh-CN" sz="12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1805890873974"/>
          <c:y val="0.17864829961257"/>
          <c:w val="0.824741670690488"/>
          <c:h val="0.735485722485292"/>
        </c:manualLayout>
      </c:layout>
      <c:barChart>
        <c:barDir val="col"/>
        <c:grouping val="clustered"/>
        <c:varyColors val="0"/>
        <c:ser>
          <c:idx val="1"/>
          <c:order val="0"/>
          <c:tx>
            <c:strRef>
              <c:f>'[2024-2025公报计算、画图.xlsx]人口及城镇化率'!$B$1</c:f>
              <c:strCache>
                <c:ptCount val="1"/>
                <c:pt idx="0">
                  <c:v>常住人口（人）</c:v>
                </c:pt>
              </c:strCache>
            </c:strRef>
          </c:tx>
          <c:spPr>
            <a:noFill/>
            <a:ln w="3175" cmpd="sng">
              <a:solidFill>
                <a:schemeClr val="tx1"/>
              </a:solidFill>
              <a:prstDash val="solid"/>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mn-ea"/>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'[2024-2025公报计算、画图.xlsx]人口及城镇化率'!$A$5:$A$14</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'[2024-2025公报计算、画图.xlsx]人口及城镇化率'!$B$5:$B$14</c:f>
              <c:numCache>
                <c:formatCode>0_ </c:formatCode>
                <c:ptCount val="10"/>
                <c:pt idx="0">
                  <c:v>123709</c:v>
                </c:pt>
                <c:pt idx="1">
                  <c:v>120017</c:v>
                </c:pt>
                <c:pt idx="2">
                  <c:v>116721</c:v>
                </c:pt>
                <c:pt idx="3">
                  <c:v>112503</c:v>
                </c:pt>
                <c:pt idx="4">
                  <c:v>108466</c:v>
                </c:pt>
                <c:pt idx="5">
                  <c:v>104156</c:v>
                </c:pt>
                <c:pt idx="6">
                  <c:v>98509</c:v>
                </c:pt>
                <c:pt idx="7" c:formatCode="General">
                  <c:v>98132</c:v>
                </c:pt>
                <c:pt idx="8" c:formatCode="General">
                  <c:v>96637</c:v>
                </c:pt>
                <c:pt idx="9" c:formatCode="General">
                  <c:v>95566</c:v>
                </c:pt>
              </c:numCache>
            </c:numRef>
          </c:val>
        </c:ser>
        <c:dLbls>
          <c:showLegendKey val="0"/>
          <c:showVal val="1"/>
          <c:showCatName val="0"/>
          <c:showSerName val="0"/>
          <c:showPercent val="0"/>
          <c:showBubbleSize val="0"/>
        </c:dLbls>
        <c:gapWidth val="80"/>
        <c:overlap val="-27"/>
        <c:axId val="855559167"/>
        <c:axId val="982675072"/>
      </c:barChart>
      <c:lineChart>
        <c:grouping val="standard"/>
        <c:varyColors val="0"/>
        <c:ser>
          <c:idx val="2"/>
          <c:order val="1"/>
          <c:tx>
            <c:strRef>
              <c:f>'[2024-2025公报计算、画图.xlsx]人口及城镇化率'!$C$1</c:f>
              <c:strCache>
                <c:ptCount val="1"/>
                <c:pt idx="0">
                  <c:v>城镇化率（%）</c:v>
                </c:pt>
              </c:strCache>
            </c:strRef>
          </c:tx>
          <c:spPr>
            <a:ln w="22225" cap="rnd">
              <a:solidFill>
                <a:srgbClr val="FF0000"/>
              </a:solidFill>
              <a:round/>
              <a:headEnd type="diamond"/>
              <a:tailEnd type="diamond"/>
            </a:ln>
            <a:effectLst/>
          </c:spPr>
          <c:marker>
            <c:symbol val="none"/>
          </c:marker>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mn-ea"/>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'[2024-2025公报计算、画图.xlsx]人口及城镇化率'!$A$5:$A$14</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'[2024-2025公报计算、画图.xlsx]人口及城镇化率'!$C$5:$C$14</c:f>
              <c:numCache>
                <c:formatCode>0.0_ </c:formatCode>
                <c:ptCount val="10"/>
                <c:pt idx="0">
                  <c:v>42.226515451584</c:v>
                </c:pt>
                <c:pt idx="1">
                  <c:v>43.4646758375897</c:v>
                </c:pt>
                <c:pt idx="2">
                  <c:v>44.5703857917598</c:v>
                </c:pt>
                <c:pt idx="3">
                  <c:v>45.8823320267015</c:v>
                </c:pt>
                <c:pt idx="4">
                  <c:v>47.381752069773</c:v>
                </c:pt>
                <c:pt idx="5">
                  <c:v>48.1858</c:v>
                </c:pt>
                <c:pt idx="6">
                  <c:v>49.1762174014557</c:v>
                </c:pt>
                <c:pt idx="7">
                  <c:v>49.83</c:v>
                </c:pt>
                <c:pt idx="8">
                  <c:v>50.975299315997</c:v>
                </c:pt>
                <c:pt idx="9">
                  <c:v>52.475775903564</c:v>
                </c:pt>
              </c:numCache>
            </c:numRef>
          </c:val>
          <c:smooth val="0"/>
        </c:ser>
        <c:dLbls>
          <c:showLegendKey val="0"/>
          <c:showVal val="1"/>
          <c:showCatName val="0"/>
          <c:showSerName val="0"/>
          <c:showPercent val="0"/>
          <c:showBubbleSize val="0"/>
        </c:dLbls>
        <c:marker val="0"/>
        <c:smooth val="0"/>
        <c:axId val="319207094"/>
        <c:axId val="245955864"/>
      </c:lineChart>
      <c:catAx>
        <c:axId val="855559167"/>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ea"/>
                <a:ea typeface="+mn-ea"/>
                <a:cs typeface="+mn-cs"/>
              </a:defRPr>
            </a:pPr>
          </a:p>
        </c:txPr>
        <c:crossAx val="982675072"/>
        <c:crosses val="autoZero"/>
        <c:auto val="1"/>
        <c:lblAlgn val="ctr"/>
        <c:lblOffset val="100"/>
        <c:noMultiLvlLbl val="0"/>
      </c:catAx>
      <c:valAx>
        <c:axId val="982675072"/>
        <c:scaling>
          <c:orientation val="minMax"/>
        </c:scaling>
        <c:delete val="0"/>
        <c:axPos val="l"/>
        <c:majorGridlines>
          <c:spPr>
            <a:ln w="9525" cap="flat" cmpd="sng" algn="ctr">
              <a:noFill/>
              <a:round/>
            </a:ln>
            <a:effectLst/>
          </c:spPr>
        </c:majorGridlines>
        <c:numFmt formatCode="0_ "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lang="zh-CN" sz="800" b="0" i="0" u="none" strike="noStrike" kern="1200" baseline="0">
                <a:ln>
                  <a:noFill/>
                </a:ln>
                <a:solidFill>
                  <a:schemeClr val="tx1">
                    <a:lumMod val="65000"/>
                    <a:lumOff val="35000"/>
                  </a:schemeClr>
                </a:solidFill>
                <a:latin typeface="+mn-ea"/>
                <a:ea typeface="+mn-ea"/>
                <a:cs typeface="+mn-cs"/>
              </a:defRPr>
            </a:pPr>
          </a:p>
        </c:txPr>
        <c:crossAx val="855559167"/>
        <c:crosses val="autoZero"/>
        <c:crossBetween val="between"/>
      </c:valAx>
      <c:catAx>
        <c:axId val="31920709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mn-ea"/>
                <a:ea typeface="+mn-ea"/>
                <a:cs typeface="+mn-cs"/>
              </a:defRPr>
            </a:pPr>
          </a:p>
        </c:txPr>
        <c:crossAx val="245955864"/>
        <c:crosses val="autoZero"/>
        <c:auto val="1"/>
        <c:lblAlgn val="ctr"/>
        <c:lblOffset val="100"/>
        <c:noMultiLvlLbl val="0"/>
      </c:catAx>
      <c:valAx>
        <c:axId val="245955864"/>
        <c:scaling>
          <c:orientation val="minMax"/>
          <c:max val="80"/>
          <c:min val="30"/>
        </c:scaling>
        <c:delete val="0"/>
        <c:axPos val="r"/>
        <c:numFmt formatCode="0.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ea"/>
                <a:ea typeface="+mn-ea"/>
                <a:cs typeface="+mn-cs"/>
              </a:defRPr>
            </a:pPr>
          </a:p>
        </c:txPr>
        <c:crossAx val="319207094"/>
        <c:crosses val="max"/>
        <c:crossBetween val="between"/>
      </c:valAx>
      <c:spPr>
        <a:noFill/>
        <a:ln>
          <a:noFill/>
        </a:ln>
        <a:effectLst/>
      </c:spPr>
    </c:plotArea>
    <c:legend>
      <c:legendPos val="b"/>
      <c:legendEntry>
        <c:idx val="0"/>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ea"/>
                <a:ea typeface="+mn-ea"/>
                <a:cs typeface="+mn-cs"/>
              </a:defRPr>
            </a:pPr>
          </a:p>
        </c:txPr>
      </c:legendEntry>
      <c:legendEntry>
        <c:idx val="1"/>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ea"/>
                <a:ea typeface="+mn-ea"/>
                <a:cs typeface="+mn-cs"/>
              </a:defRPr>
            </a:pPr>
          </a:p>
        </c:txPr>
      </c:legendEntry>
      <c:layout>
        <c:manualLayout>
          <c:xMode val="edge"/>
          <c:yMode val="edge"/>
          <c:x val="0.284912395668069"/>
          <c:y val="0.044304649153614"/>
        </c:manualLayout>
      </c:layout>
      <c:overlay val="0"/>
      <c:spPr>
        <a:noFill/>
        <a:ln>
          <a:noFill/>
        </a:ln>
        <a:effectLst/>
      </c:spPr>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extLst>
      <c:ext uri="{0b15fc19-7d7d-44ad-8c2d-2c3a37ce22c3}">
        <chartProps xmlns="https://web.wps.cn/et/2018/main" chartId="{e6758ce8-82c2-4635-95b1-06270f5b6bdd}"/>
      </c:ext>
    </c:extLst>
  </c:chart>
  <c:spPr>
    <a:solidFill>
      <a:schemeClr val="bg1"/>
    </a:solidFill>
    <a:ln w="9525" cap="flat" cmpd="sng" algn="ctr">
      <a:noFill/>
      <a:round/>
    </a:ln>
    <a:effectLst/>
  </c:spPr>
  <c:txPr>
    <a:bodyPr/>
    <a:lstStyle/>
    <a:p>
      <a:pPr>
        <a:defRPr lang="zh-CN" sz="800">
          <a:latin typeface="+mn-ea"/>
          <a:ea typeface="+mn-ea"/>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1805890873974"/>
          <c:y val="0.17864829961257"/>
          <c:w val="0.824741670690488"/>
          <c:h val="0.735485722485292"/>
        </c:manualLayout>
      </c:layout>
      <c:barChart>
        <c:barDir val="col"/>
        <c:grouping val="clustered"/>
        <c:varyColors val="0"/>
        <c:ser>
          <c:idx val="1"/>
          <c:order val="0"/>
          <c:tx>
            <c:strRef>
              <c:f>'[2024-2025公报计算、画图.xlsx]农业'!$B$1</c:f>
              <c:strCache>
                <c:ptCount val="1"/>
                <c:pt idx="0">
                  <c:v>粮食产量（吨）</c:v>
                </c:pt>
              </c:strCache>
            </c:strRef>
          </c:tx>
          <c:spPr>
            <a:noFill/>
            <a:ln w="12700" cmpd="sng">
              <a:solidFill>
                <a:schemeClr val="tx1"/>
              </a:solidFill>
              <a:prstDash val="solid"/>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'[2024-2025公报计算、画图.xlsx]农业'!$A$2:$A$6</c:f>
              <c:numCache>
                <c:formatCode>General</c:formatCode>
                <c:ptCount val="5"/>
                <c:pt idx="0">
                  <c:v>2020</c:v>
                </c:pt>
                <c:pt idx="1">
                  <c:v>2021</c:v>
                </c:pt>
                <c:pt idx="2">
                  <c:v>2022</c:v>
                </c:pt>
                <c:pt idx="3">
                  <c:v>2023</c:v>
                </c:pt>
                <c:pt idx="4">
                  <c:v>2024</c:v>
                </c:pt>
              </c:numCache>
            </c:numRef>
          </c:cat>
          <c:val>
            <c:numRef>
              <c:f>'[2024-2025公报计算、画图.xlsx]农业'!$B$2:$B$6</c:f>
              <c:numCache>
                <c:formatCode>0_ </c:formatCode>
                <c:ptCount val="5"/>
                <c:pt idx="0">
                  <c:v>75601</c:v>
                </c:pt>
                <c:pt idx="1">
                  <c:v>74601</c:v>
                </c:pt>
                <c:pt idx="2" c:formatCode="General">
                  <c:v>75294</c:v>
                </c:pt>
                <c:pt idx="3" c:formatCode="General">
                  <c:v>75871</c:v>
                </c:pt>
                <c:pt idx="4" c:formatCode="General">
                  <c:v>72961</c:v>
                </c:pt>
              </c:numCache>
            </c:numRef>
          </c:val>
        </c:ser>
        <c:dLbls>
          <c:showLegendKey val="0"/>
          <c:showVal val="1"/>
          <c:showCatName val="0"/>
          <c:showSerName val="0"/>
          <c:showPercent val="0"/>
          <c:showBubbleSize val="0"/>
        </c:dLbls>
        <c:gapWidth val="112"/>
        <c:overlap val="-27"/>
        <c:axId val="855559167"/>
        <c:axId val="982675072"/>
      </c:barChart>
      <c:catAx>
        <c:axId val="855559167"/>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982675072"/>
        <c:crosses val="autoZero"/>
        <c:auto val="1"/>
        <c:lblAlgn val="ctr"/>
        <c:lblOffset val="100"/>
        <c:noMultiLvlLbl val="0"/>
      </c:catAx>
      <c:valAx>
        <c:axId val="982675072"/>
        <c:scaling>
          <c:orientation val="minMax"/>
          <c:min val="0"/>
        </c:scaling>
        <c:delete val="0"/>
        <c:axPos val="l"/>
        <c:majorGridlines>
          <c:spPr>
            <a:ln w="9525" cap="flat" cmpd="sng" algn="ctr">
              <a:noFill/>
              <a:round/>
            </a:ln>
            <a:effectLst/>
          </c:spPr>
        </c:majorGridlines>
        <c:numFmt formatCode="0_ "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lang="zh-CN" sz="1100" b="0" i="0" u="none" strike="noStrike" kern="1200" baseline="0">
                <a:ln>
                  <a:noFill/>
                </a:ln>
                <a:solidFill>
                  <a:schemeClr val="tx1">
                    <a:lumMod val="65000"/>
                    <a:lumOff val="35000"/>
                  </a:schemeClr>
                </a:solidFill>
                <a:latin typeface="+mn-ea"/>
                <a:ea typeface="+mn-ea"/>
                <a:cs typeface="+mn-cs"/>
              </a:defRPr>
            </a:pPr>
          </a:p>
        </c:txPr>
        <c:crossAx val="855559167"/>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ayout>
        <c:manualLayout>
          <c:xMode val="edge"/>
          <c:yMode val="edge"/>
          <c:x val="0.344821278360398"/>
          <c:y val="0.00667556742323097"/>
          <c:w val="0.322117684579812"/>
          <c:h val="0.0913084405396925"/>
        </c:manualLayout>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extLst>
      <c:ext uri="{0b15fc19-7d7d-44ad-8c2d-2c3a37ce22c3}">
        <chartProps xmlns="https://web.wps.cn/et/2018/main" chartId="{bd7f9985-f958-4cbf-b7e8-5650bcf1a33e}"/>
      </c:ext>
    </c:extLst>
  </c:chart>
  <c:spPr>
    <a:solidFill>
      <a:schemeClr val="bg1"/>
    </a:solidFill>
    <a:ln w="9525" cap="flat" cmpd="sng" algn="ctr">
      <a:noFill/>
      <a:round/>
    </a:ln>
    <a:effectLst/>
  </c:spPr>
  <c:txPr>
    <a:bodyPr/>
    <a:lstStyle/>
    <a:p>
      <a:pPr>
        <a:defRPr lang="zh-CN" sz="1100">
          <a:latin typeface="+mn-ea"/>
          <a:ea typeface="+mn-ea"/>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1120231772091"/>
          <c:y val="0.0989708404802744"/>
          <c:w val="0.896436504104297"/>
          <c:h val="0.830017152658662"/>
        </c:manualLayout>
      </c:layout>
      <c:lineChart>
        <c:grouping val="standard"/>
        <c:varyColors val="0"/>
        <c:ser>
          <c:idx val="2"/>
          <c:order val="0"/>
          <c:tx>
            <c:strRef>
              <c:f>'[2024-2025公报计算、画图.xlsx]工业'!$B$1</c:f>
              <c:strCache>
                <c:ptCount val="1"/>
                <c:pt idx="0">
                  <c:v>规模以上工业增加值增长速度（%）</c:v>
                </c:pt>
              </c:strCache>
            </c:strRef>
          </c:tx>
          <c:spPr>
            <a:ln w="22225" cap="rnd">
              <a:solidFill>
                <a:srgbClr val="FF0000"/>
              </a:solidFill>
              <a:round/>
              <a:headEnd type="diamond"/>
              <a:tailEnd type="diamond"/>
            </a:ln>
            <a:effectLst/>
          </c:spPr>
          <c:marker>
            <c:symbol val="none"/>
          </c:marker>
          <c:dLbls>
            <c:dLbl>
              <c:idx val="2"/>
              <c:layout>
                <c:manualLayout>
                  <c:x val="0.0449058425881217"/>
                  <c:y val="0.043739279588336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44857556735876"/>
                  <c:y val="-0.0102915951972554"/>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'[2024-2025公报计算、画图.xlsx]工业'!$A$6:$A$10</c:f>
              <c:numCache>
                <c:formatCode>General</c:formatCode>
                <c:ptCount val="5"/>
                <c:pt idx="0">
                  <c:v>2020</c:v>
                </c:pt>
                <c:pt idx="1">
                  <c:v>2021</c:v>
                </c:pt>
                <c:pt idx="2">
                  <c:v>2022</c:v>
                </c:pt>
                <c:pt idx="3">
                  <c:v>2023</c:v>
                </c:pt>
                <c:pt idx="4">
                  <c:v>2024</c:v>
                </c:pt>
              </c:numCache>
            </c:numRef>
          </c:cat>
          <c:val>
            <c:numRef>
              <c:f>'[2024-2025公报计算、画图.xlsx]工业'!$B$6:$B$10</c:f>
              <c:numCache>
                <c:formatCode>0.0_ </c:formatCode>
                <c:ptCount val="5"/>
                <c:pt idx="0">
                  <c:v>21.3</c:v>
                </c:pt>
                <c:pt idx="1">
                  <c:v>10.1</c:v>
                </c:pt>
                <c:pt idx="2">
                  <c:v>-11.3</c:v>
                </c:pt>
                <c:pt idx="3">
                  <c:v>25.23</c:v>
                </c:pt>
                <c:pt idx="4" c:formatCode="General">
                  <c:v>19.3</c:v>
                </c:pt>
              </c:numCache>
            </c:numRef>
          </c:val>
          <c:smooth val="0"/>
        </c:ser>
        <c:dLbls>
          <c:showLegendKey val="0"/>
          <c:showVal val="1"/>
          <c:showCatName val="0"/>
          <c:showSerName val="0"/>
          <c:showPercent val="0"/>
          <c:showBubbleSize val="0"/>
        </c:dLbls>
        <c:marker val="0"/>
        <c:smooth val="0"/>
        <c:axId val="855559167"/>
        <c:axId val="982675072"/>
      </c:lineChart>
      <c:catAx>
        <c:axId val="855559167"/>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982675072"/>
        <c:crosses val="autoZero"/>
        <c:auto val="1"/>
        <c:lblAlgn val="ctr"/>
        <c:lblOffset val="700"/>
        <c:noMultiLvlLbl val="0"/>
      </c:catAx>
      <c:valAx>
        <c:axId val="982675072"/>
        <c:scaling>
          <c:orientation val="minMax"/>
        </c:scaling>
        <c:delete val="0"/>
        <c:axPos val="l"/>
        <c:majorGridlines>
          <c:spPr>
            <a:ln w="9525" cap="flat" cmpd="sng" algn="ctr">
              <a:noFill/>
              <a:round/>
            </a:ln>
            <a:effectLst/>
          </c:spPr>
        </c:majorGridlines>
        <c:numFmt formatCode="0.0_ "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lang="zh-CN" sz="1100" b="0" i="0" u="none" strike="noStrike" kern="1200" baseline="0">
                <a:ln>
                  <a:noFill/>
                </a:ln>
                <a:solidFill>
                  <a:schemeClr val="tx1">
                    <a:lumMod val="65000"/>
                    <a:lumOff val="35000"/>
                  </a:schemeClr>
                </a:solidFill>
                <a:latin typeface="+mn-ea"/>
                <a:ea typeface="+mn-ea"/>
                <a:cs typeface="+mn-cs"/>
              </a:defRPr>
            </a:pPr>
          </a:p>
        </c:txPr>
        <c:crossAx val="855559167"/>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ayout>
        <c:manualLayout>
          <c:xMode val="edge"/>
          <c:yMode val="edge"/>
          <c:x val="0.285321100917431"/>
          <c:y val="0.0245283018867925"/>
        </c:manualLayout>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extLst>
      <c:ext uri="{0b15fc19-7d7d-44ad-8c2d-2c3a37ce22c3}">
        <chartProps xmlns="https://web.wps.cn/et/2018/main" chartId="{d6a33551-d7d6-4544-8659-4d8b138c6bbf}"/>
      </c:ext>
    </c:extLst>
  </c:chart>
  <c:spPr>
    <a:solidFill>
      <a:schemeClr val="bg1"/>
    </a:solidFill>
    <a:ln w="9525" cap="flat" cmpd="sng" algn="ctr">
      <a:noFill/>
      <a:round/>
    </a:ln>
    <a:effectLst/>
  </c:spPr>
  <c:txPr>
    <a:bodyPr/>
    <a:lstStyle/>
    <a:p>
      <a:pPr>
        <a:defRPr lang="zh-CN" sz="1100">
          <a:latin typeface="+mn-ea"/>
          <a:ea typeface="+mn-ea"/>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9406084017383"/>
          <c:y val="0.201130856219709"/>
          <c:w val="0.824741670690488"/>
          <c:h val="0.702197092084006"/>
        </c:manualLayout>
      </c:layout>
      <c:barChart>
        <c:barDir val="col"/>
        <c:grouping val="clustered"/>
        <c:varyColors val="0"/>
        <c:ser>
          <c:idx val="1"/>
          <c:order val="0"/>
          <c:tx>
            <c:strRef>
              <c:f>'[2024-2025公报计算、画图.xlsx]服务业'!$B$1</c:f>
              <c:strCache>
                <c:ptCount val="1"/>
                <c:pt idx="0">
                  <c:v>服务业增加值（万元）</c:v>
                </c:pt>
              </c:strCache>
            </c:strRef>
          </c:tx>
          <c:spPr>
            <a:noFill/>
            <a:ln w="12700" cmpd="sng">
              <a:solidFill>
                <a:schemeClr val="tx1"/>
              </a:solidFill>
              <a:prstDash val="solid"/>
            </a:ln>
            <a:effectLst/>
          </c:spPr>
          <c:invertIfNegative val="0"/>
          <c:dLbls>
            <c:numFmt formatCode="General" sourceLinked="1"/>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'[2024-2025公报计算、画图.xlsx]服务业'!$A$7:$A$11</c:f>
              <c:numCache>
                <c:formatCode>General</c:formatCode>
                <c:ptCount val="5"/>
                <c:pt idx="0">
                  <c:v>2020</c:v>
                </c:pt>
                <c:pt idx="1">
                  <c:v>2021</c:v>
                </c:pt>
                <c:pt idx="2">
                  <c:v>2022</c:v>
                </c:pt>
                <c:pt idx="3">
                  <c:v>2023</c:v>
                </c:pt>
                <c:pt idx="4">
                  <c:v>2024</c:v>
                </c:pt>
              </c:numCache>
            </c:numRef>
          </c:cat>
          <c:val>
            <c:numRef>
              <c:f>'[2024-2025公报计算、画图.xlsx]服务业'!$B$7:$B$11</c:f>
              <c:numCache>
                <c:formatCode>0_ </c:formatCode>
                <c:ptCount val="5"/>
                <c:pt idx="0">
                  <c:v>201844.324542436</c:v>
                </c:pt>
                <c:pt idx="1">
                  <c:v>217074.085396872</c:v>
                </c:pt>
                <c:pt idx="2">
                  <c:v>235678.45125737</c:v>
                </c:pt>
                <c:pt idx="3">
                  <c:v>272886</c:v>
                </c:pt>
                <c:pt idx="4">
                  <c:v>296157</c:v>
                </c:pt>
              </c:numCache>
            </c:numRef>
          </c:val>
        </c:ser>
        <c:dLbls>
          <c:showLegendKey val="0"/>
          <c:showVal val="1"/>
          <c:showCatName val="0"/>
          <c:showSerName val="0"/>
          <c:showPercent val="0"/>
          <c:showBubbleSize val="0"/>
        </c:dLbls>
        <c:gapWidth val="112"/>
        <c:overlap val="-27"/>
        <c:axId val="855559167"/>
        <c:axId val="982675072"/>
      </c:barChart>
      <c:lineChart>
        <c:grouping val="standard"/>
        <c:varyColors val="0"/>
        <c:ser>
          <c:idx val="2"/>
          <c:order val="1"/>
          <c:tx>
            <c:strRef>
              <c:f>'[2024-2025公报计算、画图.xlsx]服务业'!$C$1</c:f>
              <c:strCache>
                <c:ptCount val="1"/>
                <c:pt idx="0">
                  <c:v>增速（%）</c:v>
                </c:pt>
              </c:strCache>
            </c:strRef>
          </c:tx>
          <c:spPr>
            <a:ln w="22225" cap="rnd">
              <a:solidFill>
                <a:srgbClr val="FF0000"/>
              </a:solidFill>
              <a:round/>
              <a:headEnd type="diamond"/>
              <a:tailEnd type="diamond"/>
            </a:ln>
            <a:effectLst/>
          </c:spPr>
          <c:marker>
            <c:symbol val="none"/>
          </c:marker>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'[2024-2025公报计算、画图.xlsx]服务业'!$A$7:$A$11</c:f>
              <c:numCache>
                <c:formatCode>General</c:formatCode>
                <c:ptCount val="5"/>
                <c:pt idx="0">
                  <c:v>2020</c:v>
                </c:pt>
                <c:pt idx="1">
                  <c:v>2021</c:v>
                </c:pt>
                <c:pt idx="2">
                  <c:v>2022</c:v>
                </c:pt>
                <c:pt idx="3">
                  <c:v>2023</c:v>
                </c:pt>
                <c:pt idx="4">
                  <c:v>2024</c:v>
                </c:pt>
              </c:numCache>
            </c:numRef>
          </c:cat>
          <c:val>
            <c:numRef>
              <c:f>'[2024-2025公报计算、画图.xlsx]服务业'!$C$7:$C$11</c:f>
              <c:numCache>
                <c:formatCode>0.0_ </c:formatCode>
                <c:ptCount val="5"/>
                <c:pt idx="0">
                  <c:v>1.43615126794154</c:v>
                </c:pt>
                <c:pt idx="1">
                  <c:v>6.10538825639335</c:v>
                </c:pt>
                <c:pt idx="2">
                  <c:v>7.75972627420218</c:v>
                </c:pt>
                <c:pt idx="3">
                  <c:v>9.98257303380925</c:v>
                </c:pt>
                <c:pt idx="4">
                  <c:v>7.21285788159784</c:v>
                </c:pt>
              </c:numCache>
            </c:numRef>
          </c:val>
          <c:smooth val="0"/>
        </c:ser>
        <c:dLbls>
          <c:showLegendKey val="0"/>
          <c:showVal val="1"/>
          <c:showCatName val="0"/>
          <c:showSerName val="0"/>
          <c:showPercent val="0"/>
          <c:showBubbleSize val="0"/>
        </c:dLbls>
        <c:marker val="0"/>
        <c:smooth val="0"/>
        <c:axId val="319207094"/>
        <c:axId val="245955864"/>
      </c:lineChart>
      <c:catAx>
        <c:axId val="855559167"/>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982675072"/>
        <c:crosses val="autoZero"/>
        <c:auto val="1"/>
        <c:lblAlgn val="ctr"/>
        <c:lblOffset val="100"/>
        <c:noMultiLvlLbl val="0"/>
      </c:catAx>
      <c:valAx>
        <c:axId val="982675072"/>
        <c:scaling>
          <c:orientation val="minMax"/>
        </c:scaling>
        <c:delete val="0"/>
        <c:axPos val="l"/>
        <c:majorGridlines>
          <c:spPr>
            <a:ln w="9525" cap="flat" cmpd="sng" algn="ctr">
              <a:noFill/>
              <a:round/>
            </a:ln>
            <a:effectLst/>
          </c:spPr>
        </c:majorGridlines>
        <c:numFmt formatCode="0_ "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lang="zh-CN" sz="1100" b="0" i="0" u="none" strike="noStrike" kern="1200" baseline="0">
                <a:ln>
                  <a:noFill/>
                </a:ln>
                <a:solidFill>
                  <a:schemeClr val="tx1">
                    <a:lumMod val="65000"/>
                    <a:lumOff val="35000"/>
                  </a:schemeClr>
                </a:solidFill>
                <a:latin typeface="+mn-ea"/>
                <a:ea typeface="+mn-ea"/>
                <a:cs typeface="+mn-cs"/>
              </a:defRPr>
            </a:pPr>
          </a:p>
        </c:txPr>
        <c:crossAx val="855559167"/>
        <c:crosses val="autoZero"/>
        <c:crossBetween val="between"/>
      </c:valAx>
      <c:catAx>
        <c:axId val="319207094"/>
        <c:scaling>
          <c:orientation val="minMax"/>
        </c:scaling>
        <c:delete val="1"/>
        <c:axPos val="b"/>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245955864"/>
        <c:crosses val="autoZero"/>
        <c:auto val="1"/>
        <c:lblAlgn val="ctr"/>
        <c:lblOffset val="100"/>
        <c:noMultiLvlLbl val="0"/>
      </c:catAx>
      <c:valAx>
        <c:axId val="245955864"/>
        <c:scaling>
          <c:orientation val="minMax"/>
          <c:max val="40"/>
          <c:min val="-5"/>
        </c:scaling>
        <c:delete val="0"/>
        <c:axPos val="r"/>
        <c:numFmt formatCode="0.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319207094"/>
        <c:crosses val="max"/>
        <c:crossBetween val="between"/>
      </c:valAx>
      <c:spPr>
        <a:noFill/>
        <a:ln>
          <a:noFill/>
        </a:ln>
        <a:effectLst/>
      </c:spPr>
    </c:plotArea>
    <c:legend>
      <c:legendPos val="b"/>
      <c:legendEntry>
        <c:idx val="0"/>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egendEntry>
        <c:idx val="1"/>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ayout>
        <c:manualLayout>
          <c:xMode val="edge"/>
          <c:yMode val="edge"/>
          <c:x val="0.295750845002415"/>
          <c:y val="0.040128252809707"/>
        </c:manualLayout>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extLst>
      <c:ext uri="{0b15fc19-7d7d-44ad-8c2d-2c3a37ce22c3}">
        <chartProps xmlns="https://web.wps.cn/et/2018/main" chartId="{18a9bf82-e1cd-477a-b5b1-6b289e063837}"/>
      </c:ext>
    </c:extLst>
  </c:chart>
  <c:spPr>
    <a:solidFill>
      <a:schemeClr val="bg1"/>
    </a:solidFill>
    <a:ln w="9525" cap="flat" cmpd="sng" algn="ctr">
      <a:noFill/>
      <a:round/>
    </a:ln>
    <a:effectLst/>
  </c:spPr>
  <c:txPr>
    <a:bodyPr/>
    <a:lstStyle/>
    <a:p>
      <a:pPr>
        <a:defRPr lang="zh-CN" sz="1100">
          <a:latin typeface="+mn-ea"/>
          <a:ea typeface="+mn-ea"/>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43891839690971"/>
          <c:y val="0.261690647482014"/>
          <c:w val="0.824741670690488"/>
          <c:h val="0.668453237410072"/>
        </c:manualLayout>
      </c:layout>
      <c:barChart>
        <c:barDir val="col"/>
        <c:grouping val="clustered"/>
        <c:varyColors val="0"/>
        <c:ser>
          <c:idx val="1"/>
          <c:order val="0"/>
          <c:tx>
            <c:strRef>
              <c:f>'[2024-2025公报计算、画图.xlsx]贸易1'!$B$1</c:f>
              <c:strCache>
                <c:ptCount val="1"/>
                <c:pt idx="0">
                  <c:v>社会消费品零售总额（万元）</c:v>
                </c:pt>
              </c:strCache>
            </c:strRef>
          </c:tx>
          <c:spPr>
            <a:noFill/>
            <a:ln w="12700" cmpd="sng">
              <a:solidFill>
                <a:schemeClr val="tx1"/>
              </a:solidFill>
              <a:prstDash val="solid"/>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'[2024-2025公报计算、画图.xlsx]贸易1'!$A$5:$A$9</c:f>
              <c:numCache>
                <c:formatCode>General</c:formatCode>
                <c:ptCount val="5"/>
                <c:pt idx="0">
                  <c:v>2020</c:v>
                </c:pt>
                <c:pt idx="1">
                  <c:v>2021</c:v>
                </c:pt>
                <c:pt idx="2">
                  <c:v>2022</c:v>
                </c:pt>
                <c:pt idx="3">
                  <c:v>2023</c:v>
                </c:pt>
                <c:pt idx="4">
                  <c:v>2024</c:v>
                </c:pt>
              </c:numCache>
            </c:numRef>
          </c:cat>
          <c:val>
            <c:numRef>
              <c:f>'[2024-2025公报计算、画图.xlsx]贸易1'!$B$5:$B$9</c:f>
              <c:numCache>
                <c:formatCode>0.0_ </c:formatCode>
                <c:ptCount val="5"/>
                <c:pt idx="0">
                  <c:v>147021.8</c:v>
                </c:pt>
                <c:pt idx="1">
                  <c:v>180466.2</c:v>
                </c:pt>
                <c:pt idx="2">
                  <c:v>182090.4</c:v>
                </c:pt>
                <c:pt idx="3">
                  <c:v>203212.8864</c:v>
                </c:pt>
                <c:pt idx="4">
                  <c:v>214186.3822656</c:v>
                </c:pt>
              </c:numCache>
            </c:numRef>
          </c:val>
        </c:ser>
        <c:dLbls>
          <c:showLegendKey val="0"/>
          <c:showVal val="1"/>
          <c:showCatName val="0"/>
          <c:showSerName val="0"/>
          <c:showPercent val="0"/>
          <c:showBubbleSize val="0"/>
        </c:dLbls>
        <c:gapWidth val="112"/>
        <c:overlap val="-27"/>
        <c:axId val="855559167"/>
        <c:axId val="982675072"/>
      </c:barChart>
      <c:lineChart>
        <c:grouping val="standard"/>
        <c:varyColors val="0"/>
        <c:ser>
          <c:idx val="2"/>
          <c:order val="1"/>
          <c:tx>
            <c:strRef>
              <c:f>'[2024-2025公报计算、画图.xlsx]贸易1'!$C$1</c:f>
              <c:strCache>
                <c:ptCount val="1"/>
                <c:pt idx="0">
                  <c:v>增长速度（%）</c:v>
                </c:pt>
              </c:strCache>
            </c:strRef>
          </c:tx>
          <c:spPr>
            <a:ln w="22225" cap="rnd">
              <a:solidFill>
                <a:srgbClr val="FF0000"/>
              </a:solidFill>
              <a:round/>
              <a:headEnd type="diamond"/>
              <a:tailEnd type="diamond"/>
            </a:ln>
            <a:effectLst/>
          </c:spPr>
          <c:marker>
            <c:symbol val="none"/>
          </c:marker>
          <c:dLbls>
            <c:dLbl>
              <c:idx val="1"/>
              <c:layout>
                <c:manualLayout>
                  <c:x val="-0.00288906009244992"/>
                  <c:y val="0.124459809853068"/>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ea"/>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'[2024-2025公报计算、画图.xlsx]贸易1'!$A$5:$A$9</c:f>
              <c:numCache>
                <c:formatCode>General</c:formatCode>
                <c:ptCount val="5"/>
                <c:pt idx="0">
                  <c:v>2020</c:v>
                </c:pt>
                <c:pt idx="1">
                  <c:v>2021</c:v>
                </c:pt>
                <c:pt idx="2">
                  <c:v>2022</c:v>
                </c:pt>
                <c:pt idx="3">
                  <c:v>2023</c:v>
                </c:pt>
                <c:pt idx="4">
                  <c:v>2024</c:v>
                </c:pt>
              </c:numCache>
            </c:numRef>
          </c:cat>
          <c:val>
            <c:numRef>
              <c:f>'[2024-2025公报计算、画图.xlsx]贸易1'!$C$5:$C$9</c:f>
              <c:numCache>
                <c:formatCode>0.0_ </c:formatCode>
                <c:ptCount val="5"/>
                <c:pt idx="0">
                  <c:v>-2.5</c:v>
                </c:pt>
                <c:pt idx="1">
                  <c:v>22.8</c:v>
                </c:pt>
                <c:pt idx="2">
                  <c:v>0.9</c:v>
                </c:pt>
                <c:pt idx="3">
                  <c:v>11.6</c:v>
                </c:pt>
                <c:pt idx="4" c:formatCode="General">
                  <c:v>5.4</c:v>
                </c:pt>
              </c:numCache>
            </c:numRef>
          </c:val>
          <c:smooth val="0"/>
        </c:ser>
        <c:dLbls>
          <c:showLegendKey val="0"/>
          <c:showVal val="1"/>
          <c:showCatName val="0"/>
          <c:showSerName val="0"/>
          <c:showPercent val="0"/>
          <c:showBubbleSize val="0"/>
        </c:dLbls>
        <c:marker val="0"/>
        <c:smooth val="0"/>
        <c:axId val="319207094"/>
        <c:axId val="245955864"/>
      </c:lineChart>
      <c:catAx>
        <c:axId val="855559167"/>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982675072"/>
        <c:crosses val="autoZero"/>
        <c:auto val="1"/>
        <c:lblAlgn val="ctr"/>
        <c:lblOffset val="100"/>
        <c:noMultiLvlLbl val="0"/>
      </c:catAx>
      <c:valAx>
        <c:axId val="982675072"/>
        <c:scaling>
          <c:orientation val="minMax"/>
        </c:scaling>
        <c:delete val="0"/>
        <c:axPos val="l"/>
        <c:majorGridlines>
          <c:spPr>
            <a:ln w="9525" cap="flat" cmpd="sng" algn="ctr">
              <a:noFill/>
              <a:round/>
            </a:ln>
            <a:effectLst/>
          </c:spPr>
        </c:majorGridlines>
        <c:numFmt formatCode="0.0_ "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lang="zh-CN" sz="1100" b="0" i="0" u="none" strike="noStrike" kern="1200" baseline="0">
                <a:ln>
                  <a:noFill/>
                </a:ln>
                <a:solidFill>
                  <a:schemeClr val="tx1">
                    <a:lumMod val="65000"/>
                    <a:lumOff val="35000"/>
                  </a:schemeClr>
                </a:solidFill>
                <a:latin typeface="+mn-ea"/>
                <a:ea typeface="+mn-ea"/>
                <a:cs typeface="+mn-cs"/>
              </a:defRPr>
            </a:pPr>
          </a:p>
        </c:txPr>
        <c:crossAx val="855559167"/>
        <c:crosses val="autoZero"/>
        <c:crossBetween val="between"/>
      </c:valAx>
      <c:catAx>
        <c:axId val="31920709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245955864"/>
        <c:crosses val="autoZero"/>
        <c:auto val="1"/>
        <c:lblAlgn val="ctr"/>
        <c:lblOffset val="100"/>
        <c:noMultiLvlLbl val="0"/>
      </c:catAx>
      <c:valAx>
        <c:axId val="245955864"/>
        <c:scaling>
          <c:orientation val="minMax"/>
          <c:max val="40"/>
          <c:min val="-5"/>
        </c:scaling>
        <c:delete val="0"/>
        <c:axPos val="r"/>
        <c:numFmt formatCode="0.0_ "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crossAx val="319207094"/>
        <c:crosses val="max"/>
        <c:crossBetween val="between"/>
      </c:valAx>
      <c:spPr>
        <a:noFill/>
        <a:ln>
          <a:noFill/>
        </a:ln>
        <a:effectLst/>
      </c:spPr>
    </c:plotArea>
    <c:legend>
      <c:legendPos val="b"/>
      <c:legendEntry>
        <c:idx val="0"/>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egendEntry>
        <c:idx val="1"/>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Entry>
      <c:layout>
        <c:manualLayout>
          <c:xMode val="edge"/>
          <c:yMode val="edge"/>
          <c:x val="0.248438800844296"/>
          <c:y val="0.0684954888293344"/>
        </c:manualLayout>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extLst>
      <c:ext uri="{0b15fc19-7d7d-44ad-8c2d-2c3a37ce22c3}">
        <chartProps xmlns="https://web.wps.cn/et/2018/main" chartId="{0a886e76-2eb7-45f3-81ec-9ddcd68809bb}"/>
      </c:ext>
    </c:extLst>
  </c:chart>
  <c:spPr>
    <a:solidFill>
      <a:schemeClr val="bg1"/>
    </a:solidFill>
    <a:ln w="9525" cap="flat" cmpd="sng" algn="ctr">
      <a:noFill/>
      <a:round/>
    </a:ln>
    <a:effectLst/>
  </c:spPr>
  <c:txPr>
    <a:bodyPr/>
    <a:lstStyle/>
    <a:p>
      <a:pPr>
        <a:defRPr lang="zh-CN" sz="1100">
          <a:latin typeface="+mn-ea"/>
          <a:ea typeface="+mn-ea"/>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1805890873974"/>
          <c:y val="0.17864829961257"/>
          <c:w val="0.824741670690488"/>
          <c:h val="0.735485722485292"/>
        </c:manualLayout>
      </c:layout>
      <c:barChart>
        <c:barDir val="col"/>
        <c:grouping val="clustered"/>
        <c:varyColors val="0"/>
        <c:ser>
          <c:idx val="1"/>
          <c:order val="0"/>
          <c:tx>
            <c:strRef>
              <c:f>'[2024-2025公报计算、画图.xlsx]投资1'!$B$1</c:f>
              <c:strCache>
                <c:ptCount val="1"/>
                <c:pt idx="0">
                  <c:v>本年完成投资（万元）</c:v>
                </c:pt>
              </c:strCache>
            </c:strRef>
          </c:tx>
          <c:spPr>
            <a:noFill/>
            <a:ln w="12700" cmpd="sng">
              <a:solidFill>
                <a:schemeClr val="tx1"/>
              </a:solidFill>
              <a:prstDash val="solid"/>
            </a:ln>
            <a:effectLst/>
          </c:spPr>
          <c:invertIfNegative val="0"/>
          <c:dLbls>
            <c:dLbl>
              <c:idx val="4"/>
              <c:layout>
                <c:manualLayout>
                  <c:x val="0.00464168459187139"/>
                  <c:y val="-0.034966416436191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ea"/>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'[2024-2025公报计算、画图.xlsx]投资1'!$A$5:$A$9</c:f>
              <c:numCache>
                <c:formatCode>General</c:formatCode>
                <c:ptCount val="5"/>
                <c:pt idx="0">
                  <c:v>2020</c:v>
                </c:pt>
                <c:pt idx="1">
                  <c:v>2021</c:v>
                </c:pt>
                <c:pt idx="2">
                  <c:v>2022</c:v>
                </c:pt>
                <c:pt idx="3">
                  <c:v>2023</c:v>
                </c:pt>
                <c:pt idx="4">
                  <c:v>2024</c:v>
                </c:pt>
              </c:numCache>
            </c:numRef>
          </c:cat>
          <c:val>
            <c:numRef>
              <c:f>'[2024-2025公报计算、画图.xlsx]投资1'!$B$5:$B$9</c:f>
              <c:numCache>
                <c:formatCode>General</c:formatCode>
                <c:ptCount val="5"/>
                <c:pt idx="0">
                  <c:v>71414</c:v>
                </c:pt>
                <c:pt idx="1">
                  <c:v>81514</c:v>
                </c:pt>
                <c:pt idx="2">
                  <c:v>95874</c:v>
                </c:pt>
                <c:pt idx="3">
                  <c:v>141931</c:v>
                </c:pt>
                <c:pt idx="4">
                  <c:v>166081</c:v>
                </c:pt>
              </c:numCache>
            </c:numRef>
          </c:val>
        </c:ser>
        <c:dLbls>
          <c:showLegendKey val="0"/>
          <c:showVal val="1"/>
          <c:showCatName val="0"/>
          <c:showSerName val="0"/>
          <c:showPercent val="0"/>
          <c:showBubbleSize val="0"/>
        </c:dLbls>
        <c:gapWidth val="112"/>
        <c:overlap val="-27"/>
        <c:axId val="855559167"/>
        <c:axId val="982675072"/>
      </c:barChart>
      <c:lineChart>
        <c:grouping val="standard"/>
        <c:varyColors val="0"/>
        <c:ser>
          <c:idx val="2"/>
          <c:order val="1"/>
          <c:tx>
            <c:strRef>
              <c:f>'[2024-2025公报计算、画图.xlsx]投资1'!$C$1</c:f>
              <c:strCache>
                <c:ptCount val="1"/>
                <c:pt idx="0">
                  <c:v>比上年增长（%）</c:v>
                </c:pt>
              </c:strCache>
            </c:strRef>
          </c:tx>
          <c:spPr>
            <a:ln w="22225" cap="rnd">
              <a:solidFill>
                <a:srgbClr val="FF0000"/>
              </a:solidFill>
              <a:round/>
              <a:headEnd type="diamond"/>
              <a:tailEnd type="diamond"/>
            </a:ln>
            <a:effectLst/>
          </c:spPr>
          <c:marker>
            <c:symbol val="none"/>
          </c:marker>
          <c:dLbls>
            <c:dLbl>
              <c:idx val="0"/>
              <c:layout>
                <c:manualLayout>
                  <c:x val="0.00246224556795798"/>
                  <c:y val="0.0816384989974219"/>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984898227183191"/>
                  <c:y val="-0.0214838155256374"/>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43204202232436"/>
                  <c:y val="0.047264394156402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69336835193697"/>
                  <c:y val="0.0837868805499857"/>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ea"/>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'[2024-2025公报计算、画图.xlsx]投资1'!$A$5:$A$9</c:f>
              <c:numCache>
                <c:formatCode>General</c:formatCode>
                <c:ptCount val="5"/>
                <c:pt idx="0">
                  <c:v>2020</c:v>
                </c:pt>
                <c:pt idx="1">
                  <c:v>2021</c:v>
                </c:pt>
                <c:pt idx="2">
                  <c:v>2022</c:v>
                </c:pt>
                <c:pt idx="3">
                  <c:v>2023</c:v>
                </c:pt>
                <c:pt idx="4">
                  <c:v>2024</c:v>
                </c:pt>
              </c:numCache>
            </c:numRef>
          </c:cat>
          <c:val>
            <c:numRef>
              <c:f>'[2024-2025公报计算、画图.xlsx]投资1'!$C$5:$C$9</c:f>
              <c:numCache>
                <c:formatCode>General</c:formatCode>
                <c:ptCount val="5"/>
                <c:pt idx="0">
                  <c:v>16.7</c:v>
                </c:pt>
                <c:pt idx="1">
                  <c:v>14.1</c:v>
                </c:pt>
                <c:pt idx="2">
                  <c:v>17.6</c:v>
                </c:pt>
                <c:pt idx="3" c:formatCode="0.0_ ">
                  <c:v>48.0390929761979</c:v>
                </c:pt>
                <c:pt idx="4" c:formatCode="0.0_ ">
                  <c:v>17</c:v>
                </c:pt>
              </c:numCache>
            </c:numRef>
          </c:val>
          <c:smooth val="0"/>
        </c:ser>
        <c:dLbls>
          <c:showLegendKey val="0"/>
          <c:showVal val="1"/>
          <c:showCatName val="0"/>
          <c:showSerName val="0"/>
          <c:showPercent val="0"/>
          <c:showBubbleSize val="0"/>
        </c:dLbls>
        <c:marker val="0"/>
        <c:smooth val="0"/>
        <c:axId val="319207094"/>
        <c:axId val="245955864"/>
      </c:lineChart>
      <c:catAx>
        <c:axId val="855559167"/>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mn-ea"/>
                <a:ea typeface="+mn-ea"/>
                <a:cs typeface="+mn-cs"/>
              </a:defRPr>
            </a:pPr>
          </a:p>
        </c:txPr>
        <c:crossAx val="982675072"/>
        <c:crosses val="autoZero"/>
        <c:auto val="1"/>
        <c:lblAlgn val="ctr"/>
        <c:lblOffset val="100"/>
        <c:noMultiLvlLbl val="0"/>
      </c:catAx>
      <c:valAx>
        <c:axId val="982675072"/>
        <c:scaling>
          <c:orientation val="minMax"/>
        </c:scaling>
        <c:delete val="0"/>
        <c:axPos val="l"/>
        <c:majorGridlines>
          <c:spPr>
            <a:ln w="9525" cap="flat" cmpd="sng" algn="ctr">
              <a:noFill/>
              <a:round/>
            </a:ln>
            <a:effectLst/>
          </c:spPr>
        </c:majorGridlines>
        <c:numFmt formatCode="General"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lang="zh-CN" sz="1000" b="0" i="0" u="none" strike="noStrike" kern="1200" baseline="0">
                <a:ln>
                  <a:noFill/>
                </a:ln>
                <a:solidFill>
                  <a:schemeClr val="tx1">
                    <a:lumMod val="65000"/>
                    <a:lumOff val="35000"/>
                  </a:schemeClr>
                </a:solidFill>
                <a:latin typeface="+mn-ea"/>
                <a:ea typeface="+mn-ea"/>
                <a:cs typeface="+mn-cs"/>
              </a:defRPr>
            </a:pPr>
          </a:p>
        </c:txPr>
        <c:crossAx val="855559167"/>
        <c:crosses val="autoZero"/>
        <c:crossBetween val="between"/>
      </c:valAx>
      <c:catAx>
        <c:axId val="31920709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ea"/>
                <a:ea typeface="+mn-ea"/>
                <a:cs typeface="+mn-cs"/>
              </a:defRPr>
            </a:pPr>
          </a:p>
        </c:txPr>
        <c:crossAx val="245955864"/>
        <c:crosses val="autoZero"/>
        <c:auto val="1"/>
        <c:lblAlgn val="ctr"/>
        <c:lblOffset val="100"/>
        <c:noMultiLvlLbl val="0"/>
      </c:catAx>
      <c:valAx>
        <c:axId val="245955864"/>
        <c:scaling>
          <c:orientation val="minMax"/>
          <c:max val="50"/>
          <c:min val="0"/>
        </c:scaling>
        <c:delete val="0"/>
        <c:axPos val="r"/>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mn-ea"/>
                <a:ea typeface="+mn-ea"/>
                <a:cs typeface="+mn-cs"/>
              </a:defRPr>
            </a:pPr>
          </a:p>
        </c:txPr>
        <c:crossAx val="319207094"/>
        <c:crosses val="max"/>
        <c:crossBetween val="between"/>
      </c:valAx>
      <c:spPr>
        <a:noFill/>
        <a:ln>
          <a:noFill/>
        </a:ln>
        <a:effectLst/>
      </c:spPr>
    </c:plotArea>
    <c:legend>
      <c:legendPos val="b"/>
      <c:legendEntry>
        <c:idx val="0"/>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ea"/>
                <a:ea typeface="+mn-ea"/>
                <a:cs typeface="+mn-cs"/>
              </a:defRPr>
            </a:pPr>
          </a:p>
        </c:txPr>
      </c:legendEntry>
      <c:legendEntry>
        <c:idx val="1"/>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ea"/>
                <a:ea typeface="+mn-ea"/>
                <a:cs typeface="+mn-cs"/>
              </a:defRPr>
            </a:pPr>
          </a:p>
        </c:txPr>
      </c:legendEntry>
      <c:layout>
        <c:manualLayout>
          <c:xMode val="edge"/>
          <c:yMode val="edge"/>
          <c:x val="0.227325396688144"/>
          <c:y val="0.0526647978877414"/>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extLst>
      <c:ext uri="{0b15fc19-7d7d-44ad-8c2d-2c3a37ce22c3}">
        <chartProps xmlns="https://web.wps.cn/et/2018/main" chartId="{6ba90ee1-53c3-4f23-bcb7-7fbc68207d27}"/>
      </c:ext>
    </c:extLst>
  </c:chart>
  <c:spPr>
    <a:solidFill>
      <a:schemeClr val="bg1"/>
    </a:solidFill>
    <a:ln w="9525" cap="flat" cmpd="sng" algn="ctr">
      <a:noFill/>
      <a:round/>
    </a:ln>
    <a:effectLst/>
  </c:spPr>
  <c:txPr>
    <a:bodyPr/>
    <a:lstStyle/>
    <a:p>
      <a:pPr>
        <a:defRPr lang="zh-CN" sz="1000">
          <a:latin typeface="+mn-ea"/>
          <a:ea typeface="+mn-ea"/>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55745473007277"/>
          <c:y val="0.131407156673114"/>
          <c:w val="0.935809781688949"/>
          <c:h val="0.75536750483559"/>
        </c:manualLayout>
      </c:layout>
      <c:barChart>
        <c:barDir val="col"/>
        <c:grouping val="stacked"/>
        <c:varyColors val="0"/>
        <c:ser>
          <c:idx val="1"/>
          <c:order val="0"/>
          <c:tx>
            <c:strRef>
              <c:f>'[2024-2025公报计算、画图.xlsx]投资3'!$B$1</c:f>
              <c:strCache>
                <c:ptCount val="1"/>
                <c:pt idx="0">
                  <c:v>第一产业（%）</c:v>
                </c:pt>
              </c:strCache>
            </c:strRef>
          </c:tx>
          <c:spPr>
            <a:solidFill>
              <a:schemeClr val="bg1"/>
            </a:solidFill>
            <a:ln>
              <a:solidFill>
                <a:schemeClr val="tx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'[2024-2025公报计算、画图.xlsx]投资3'!$A$5:$A$9</c:f>
              <c:numCache>
                <c:formatCode>General</c:formatCode>
                <c:ptCount val="5"/>
                <c:pt idx="0">
                  <c:v>2020</c:v>
                </c:pt>
                <c:pt idx="1">
                  <c:v>2021</c:v>
                </c:pt>
                <c:pt idx="2">
                  <c:v>2022</c:v>
                </c:pt>
                <c:pt idx="3">
                  <c:v>2023</c:v>
                </c:pt>
                <c:pt idx="4">
                  <c:v>2024</c:v>
                </c:pt>
              </c:numCache>
            </c:numRef>
          </c:cat>
          <c:val>
            <c:numRef>
              <c:f>'[2024-2025公报计算、画图.xlsx]投资3'!$B$5:$B$9</c:f>
              <c:numCache>
                <c:formatCode>0.00_ </c:formatCode>
                <c:ptCount val="5"/>
                <c:pt idx="0">
                  <c:v>7.64135883720279</c:v>
                </c:pt>
                <c:pt idx="1">
                  <c:v>10.0706627082464</c:v>
                </c:pt>
                <c:pt idx="2">
                  <c:v>12.0752237311471</c:v>
                </c:pt>
                <c:pt idx="3">
                  <c:v>9.92876820426827</c:v>
                </c:pt>
                <c:pt idx="4">
                  <c:v>10.2835363467224</c:v>
                </c:pt>
              </c:numCache>
            </c:numRef>
          </c:val>
        </c:ser>
        <c:ser>
          <c:idx val="2"/>
          <c:order val="1"/>
          <c:tx>
            <c:strRef>
              <c:f>'[2024-2025公报计算、画图.xlsx]投资3'!$C$1</c:f>
              <c:strCache>
                <c:ptCount val="1"/>
                <c:pt idx="0">
                  <c:v>第二产业（%）</c:v>
                </c:pt>
              </c:strCache>
            </c:strRef>
          </c:tx>
          <c:spPr>
            <a:pattFill prst="pct10">
              <a:fgClr>
                <a:schemeClr val="tx1"/>
              </a:fgClr>
              <a:bgClr>
                <a:schemeClr val="bg1"/>
              </a:bgClr>
            </a:pattFill>
            <a:ln>
              <a:solidFill>
                <a:schemeClr val="tx1"/>
              </a:solidFill>
            </a:ln>
            <a:effectLst/>
          </c:spPr>
          <c:invertIfNegative val="0"/>
          <c:dLbls>
            <c:dLbl>
              <c:idx val="2"/>
              <c:layout>
                <c:manualLayout>
                  <c:x val="-0.00159596872643112"/>
                  <c:y val="-0.0075672630278584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'[2024-2025公报计算、画图.xlsx]投资3'!$A$5:$A$9</c:f>
              <c:numCache>
                <c:formatCode>General</c:formatCode>
                <c:ptCount val="5"/>
                <c:pt idx="0">
                  <c:v>2020</c:v>
                </c:pt>
                <c:pt idx="1">
                  <c:v>2021</c:v>
                </c:pt>
                <c:pt idx="2">
                  <c:v>2022</c:v>
                </c:pt>
                <c:pt idx="3">
                  <c:v>2023</c:v>
                </c:pt>
                <c:pt idx="4">
                  <c:v>2024</c:v>
                </c:pt>
              </c:numCache>
            </c:numRef>
          </c:cat>
          <c:val>
            <c:numRef>
              <c:f>'[2024-2025公报计算、画图.xlsx]投资3'!$C$5:$C$9</c:f>
              <c:numCache>
                <c:formatCode>0.00_ </c:formatCode>
                <c:ptCount val="5"/>
                <c:pt idx="0">
                  <c:v>13.1416809029042</c:v>
                </c:pt>
                <c:pt idx="1">
                  <c:v>16.9553696297569</c:v>
                </c:pt>
                <c:pt idx="2">
                  <c:v>69.9720466445543</c:v>
                </c:pt>
                <c:pt idx="3">
                  <c:v>74.2212765357815</c:v>
                </c:pt>
                <c:pt idx="4">
                  <c:v>63.4943190370964</c:v>
                </c:pt>
              </c:numCache>
            </c:numRef>
          </c:val>
        </c:ser>
        <c:ser>
          <c:idx val="3"/>
          <c:order val="2"/>
          <c:tx>
            <c:strRef>
              <c:f>'[2024-2025公报计算、画图.xlsx]投资3'!$D$1</c:f>
              <c:strCache>
                <c:ptCount val="1"/>
                <c:pt idx="0">
                  <c:v>第三产业（%）</c:v>
                </c:pt>
              </c:strCache>
            </c:strRef>
          </c:tx>
          <c:spPr>
            <a:pattFill prst="pct5">
              <a:fgClr>
                <a:schemeClr val="tx1"/>
              </a:fgClr>
              <a:bgClr>
                <a:schemeClr val="bg1"/>
              </a:bgClr>
            </a:pattFill>
            <a:ln>
              <a:solidFill>
                <a:schemeClr val="tx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'[2024-2025公报计算、画图.xlsx]投资3'!$A$5:$A$9</c:f>
              <c:numCache>
                <c:formatCode>General</c:formatCode>
                <c:ptCount val="5"/>
                <c:pt idx="0">
                  <c:v>2020</c:v>
                </c:pt>
                <c:pt idx="1">
                  <c:v>2021</c:v>
                </c:pt>
                <c:pt idx="2">
                  <c:v>2022</c:v>
                </c:pt>
                <c:pt idx="3">
                  <c:v>2023</c:v>
                </c:pt>
                <c:pt idx="4">
                  <c:v>2024</c:v>
                </c:pt>
              </c:numCache>
            </c:numRef>
          </c:cat>
          <c:val>
            <c:numRef>
              <c:f>'[2024-2025公报计算、画图.xlsx]投资3'!$D$5:$D$9</c:f>
              <c:numCache>
                <c:formatCode>0.00_ </c:formatCode>
                <c:ptCount val="5"/>
                <c:pt idx="0">
                  <c:v>79.216960259893</c:v>
                </c:pt>
                <c:pt idx="1">
                  <c:v>72.9739676619967</c:v>
                </c:pt>
                <c:pt idx="2">
                  <c:v>17.9527296242986</c:v>
                </c:pt>
                <c:pt idx="3">
                  <c:v>15.8499552599503</c:v>
                </c:pt>
                <c:pt idx="4">
                  <c:v>26.2221446161813</c:v>
                </c:pt>
              </c:numCache>
            </c:numRef>
          </c:val>
        </c:ser>
        <c:dLbls>
          <c:showLegendKey val="0"/>
          <c:showVal val="1"/>
          <c:showCatName val="0"/>
          <c:showSerName val="0"/>
          <c:showPercent val="0"/>
          <c:showBubbleSize val="0"/>
        </c:dLbls>
        <c:gapWidth val="71"/>
        <c:overlap val="100"/>
        <c:axId val="664496681"/>
        <c:axId val="115724773"/>
      </c:barChart>
      <c:catAx>
        <c:axId val="664496681"/>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115724773"/>
        <c:crosses val="autoZero"/>
        <c:auto val="1"/>
        <c:lblAlgn val="ctr"/>
        <c:lblOffset val="100"/>
        <c:noMultiLvlLbl val="0"/>
      </c:catAx>
      <c:valAx>
        <c:axId val="115724773"/>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0.00_ " sourceLinked="1"/>
        <c:majorTickMark val="out"/>
        <c:minorTickMark val="none"/>
        <c:tickLblPos val="nextTo"/>
        <c:spPr>
          <a:noFill/>
          <a:ln w="12700">
            <a:solidFill>
              <a:schemeClr val="tx1"/>
            </a:solidFill>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664496681"/>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132880588568195"/>
          <c:y val="0.00688150386035582"/>
          <c:w val="0.689530277306169"/>
          <c:h val="0.127559583752937"/>
        </c:manualLayout>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d51d62a-a604-4fca-8e7e-57c3fc41a69a}"/>
      </c:ext>
    </c:extLst>
  </c:chart>
  <c:spPr>
    <a:solidFill>
      <a:schemeClr val="bg1"/>
    </a:solidFill>
    <a:ln w="9525" cap="flat" cmpd="sng" algn="ctr">
      <a:solidFill>
        <a:schemeClr val="tx1">
          <a:lumMod val="15000"/>
          <a:lumOff val="85000"/>
        </a:schemeClr>
      </a:solidFill>
      <a:round/>
    </a:ln>
    <a:effectLst/>
  </c:spPr>
  <c:txPr>
    <a:bodyPr/>
    <a:lstStyle/>
    <a:p>
      <a:pPr>
        <a:defRPr lang="zh-CN" sz="12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withinLinear" id="16">
  <a:schemeClr val="accent3"/>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4A6A3-B111-429B-9525-7309F3BED842}">
  <ds:schemaRefs/>
</ds:datastoreItem>
</file>

<file path=docProps/app.xml><?xml version="1.0" encoding="utf-8"?>
<Properties xmlns="http://schemas.openxmlformats.org/officeDocument/2006/extended-properties" xmlns:vt="http://schemas.openxmlformats.org/officeDocument/2006/docPropsVTypes">
  <Template>Normal</Template>
  <Pages>27</Pages>
  <Words>6340</Words>
  <Characters>8454</Characters>
  <Lines>690</Lines>
  <Paragraphs>194</Paragraphs>
  <TotalTime>0</TotalTime>
  <ScaleCrop>false</ScaleCrop>
  <LinksUpToDate>false</LinksUpToDate>
  <CharactersWithSpaces>8732</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2022-03-10T00:20:00Z</dcterms:created>
  <dc:creator>米家白开水</dc:creator>
  <cp:lastModifiedBy>lzh2373</cp:lastModifiedBy>
  <cp:lastPrinted>2023-05-04T01:33:00Z</cp:lastPrinted>
  <dcterms:modified xsi:type="dcterms:W3CDTF">2025-06-04T03:32:17Z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F4F4EE026A4E4D1FB2DBFE2107D8D2A9</vt:lpwstr>
  </property>
  <property fmtid="{D5CDD505-2E9C-101B-9397-08002B2CF9AE}" pid="4" name="commondata">
    <vt:lpwstr>eyJoZGlkIjoiNTkzMmY0Y2FiODFkYTA5MjA5NDRjZDk2OGU0NmQ1NWUifQ==</vt:lpwstr>
  </property>
  <property fmtid="{D5CDD505-2E9C-101B-9397-08002B2CF9AE}" pid="5" name="KSOTemplateDocerSaveRecord">
    <vt:lpwstr>eyJoZGlkIjoiYzdhYmJlYjdjZmJlNzA1Zjg3MjE5NGFjMmM3MDU5ZjYiLCJ1c2VySWQiOiIzODk2NjU3NjAifQ==</vt:lpwstr>
  </property>
</Properties>
</file>